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5D0" w:rsidRPr="000D65D0" w:rsidRDefault="000D65D0" w:rsidP="000D65D0">
      <w:pPr>
        <w:shd w:val="clear" w:color="auto" w:fill="D4E2F6"/>
        <w:spacing w:after="0" w:line="288" w:lineRule="atLeast"/>
        <w:jc w:val="center"/>
        <w:textAlignment w:val="center"/>
        <w:rPr>
          <w:rFonts w:ascii="Times New Roman" w:eastAsia="Times New Roman" w:hAnsi="Times New Roman" w:cs="Times New Roman"/>
          <w:b/>
          <w:bCs/>
          <w:color w:val="000000"/>
          <w:sz w:val="21"/>
          <w:szCs w:val="21"/>
          <w:lang w:eastAsia="ru-RU"/>
        </w:rPr>
      </w:pPr>
      <w:r w:rsidRPr="000D65D0">
        <w:rPr>
          <w:rFonts w:ascii="Times New Roman" w:eastAsia="Times New Roman" w:hAnsi="Times New Roman" w:cs="Times New Roman"/>
          <w:b/>
          <w:bCs/>
          <w:color w:val="000000"/>
          <w:sz w:val="21"/>
          <w:szCs w:val="21"/>
          <w:lang w:eastAsia="ru-RU"/>
        </w:rPr>
        <w:t>Федеральный закон от 05.12.2022 № 466-ФЗ "О федеральном бюджете на 2023 год и на плановый период 2024 и 2025 годов"</w:t>
      </w:r>
    </w:p>
    <w:p w:rsidR="000D65D0" w:rsidRDefault="000D65D0" w:rsidP="000D65D0">
      <w:pPr>
        <w:pStyle w:val="h"/>
        <w:spacing w:before="90" w:beforeAutospacing="0" w:after="90" w:afterAutospacing="0"/>
        <w:ind w:left="1890" w:hanging="1215"/>
        <w:rPr>
          <w:b/>
          <w:bCs/>
          <w:color w:val="333333"/>
          <w:sz w:val="27"/>
          <w:szCs w:val="27"/>
        </w:rPr>
      </w:pPr>
    </w:p>
    <w:p w:rsidR="000D65D0" w:rsidRDefault="000D65D0" w:rsidP="000D65D0">
      <w:pPr>
        <w:pStyle w:val="h"/>
        <w:spacing w:before="90" w:beforeAutospacing="0" w:after="90" w:afterAutospacing="0"/>
        <w:ind w:left="1890" w:hanging="1215"/>
        <w:rPr>
          <w:b/>
          <w:bCs/>
          <w:color w:val="333333"/>
          <w:sz w:val="27"/>
          <w:szCs w:val="27"/>
        </w:rPr>
      </w:pPr>
      <w:r>
        <w:rPr>
          <w:b/>
          <w:bCs/>
          <w:color w:val="333333"/>
          <w:sz w:val="27"/>
          <w:szCs w:val="27"/>
        </w:rPr>
        <w:t>Статья 5. Особенности использования средств, предоставляемых отдельным юридическим лицам и индивидуальным предпринимателям, в 2023 году</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 </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1. Установить, что в 2023 году территориальные органы Федерального казначейства осуществляют казначейское сопровождение средств в валюте Российской Федерации, указанных в частях 2 и 3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частями 11 и 12 настоящей статьи (далее - целевые средства).</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2. Установить, что в соответствии со статьей 242</w:t>
      </w:r>
      <w:r>
        <w:rPr>
          <w:rStyle w:val="w9"/>
          <w:color w:val="333333"/>
          <w:sz w:val="17"/>
          <w:szCs w:val="17"/>
        </w:rPr>
        <w:t>25</w:t>
      </w:r>
      <w:r>
        <w:rPr>
          <w:color w:val="333333"/>
          <w:sz w:val="27"/>
          <w:szCs w:val="27"/>
        </w:rPr>
        <w:t> </w:t>
      </w:r>
      <w:r>
        <w:rPr>
          <w:rStyle w:val="cmd"/>
          <w:color w:val="333333"/>
          <w:sz w:val="27"/>
          <w:szCs w:val="27"/>
        </w:rPr>
        <w:t>Бюджетного кодекса Российской Федерации</w:t>
      </w:r>
      <w:r>
        <w:rPr>
          <w:color w:val="333333"/>
          <w:sz w:val="27"/>
          <w:szCs w:val="27"/>
        </w:rPr>
        <w:t> казначейскому сопровождению подлежат следующие целевые средства:</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статьей 80 </w:t>
      </w:r>
      <w:r>
        <w:rPr>
          <w:rStyle w:val="cmd"/>
          <w:color w:val="333333"/>
          <w:sz w:val="27"/>
          <w:szCs w:val="27"/>
        </w:rPr>
        <w:t>Бюджетного кодекса Российской Федерации</w:t>
      </w:r>
      <w:r>
        <w:rPr>
          <w:color w:val="333333"/>
          <w:sz w:val="27"/>
          <w:szCs w:val="27"/>
        </w:rPr>
        <w:t>;</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пункте 1 настоящей части;</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3)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пункте 1 настоящей части, а также получателями взносов (вкладов), указанных в пункте 2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5)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абзацем вторым пункта 1 статьи 78</w:t>
      </w:r>
      <w:r>
        <w:rPr>
          <w:rStyle w:val="w9"/>
          <w:color w:val="333333"/>
          <w:sz w:val="17"/>
          <w:szCs w:val="17"/>
        </w:rPr>
        <w:t>1</w:t>
      </w:r>
      <w:r>
        <w:rPr>
          <w:color w:val="333333"/>
          <w:sz w:val="27"/>
          <w:szCs w:val="27"/>
        </w:rPr>
        <w:t> и статьей 78</w:t>
      </w:r>
      <w:r>
        <w:rPr>
          <w:rStyle w:val="w9"/>
          <w:color w:val="333333"/>
          <w:sz w:val="17"/>
          <w:szCs w:val="17"/>
        </w:rPr>
        <w:t>2</w:t>
      </w:r>
      <w:r>
        <w:rPr>
          <w:color w:val="333333"/>
          <w:sz w:val="27"/>
          <w:szCs w:val="27"/>
        </w:rPr>
        <w:t> </w:t>
      </w:r>
      <w:r>
        <w:rPr>
          <w:rStyle w:val="cmd"/>
          <w:color w:val="333333"/>
          <w:sz w:val="27"/>
          <w:szCs w:val="27"/>
        </w:rPr>
        <w:t>Бюджетного кодекса Российской Федерации</w:t>
      </w:r>
      <w:r>
        <w:rPr>
          <w:color w:val="333333"/>
          <w:sz w:val="27"/>
          <w:szCs w:val="27"/>
        </w:rPr>
        <w:t>;</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lastRenderedPageBreak/>
        <w:t>6) расчеты по государственным контрактам, заключаемым в соответствии с пунктом 2 части 1 статьи 93 Федерального закона </w:t>
      </w:r>
      <w:r>
        <w:rPr>
          <w:rStyle w:val="cmd"/>
          <w:color w:val="333333"/>
          <w:sz w:val="27"/>
          <w:szCs w:val="27"/>
        </w:rPr>
        <w:t>от 5 апреля 2013 года № 44-ФЗ</w:t>
      </w:r>
      <w:r>
        <w:rPr>
          <w:color w:val="333333"/>
          <w:sz w:val="27"/>
          <w:szCs w:val="27"/>
        </w:rPr>
        <w:t> "О контрактной системе в сфере закупок товаров, работ, услуг для обеспечения государственных и муниципальных нужд" и (или) в иных случаях, установленных в соответствии с иными федеральными законами, принятыми в целях реализации Федерального закона </w:t>
      </w:r>
      <w:r>
        <w:rPr>
          <w:rStyle w:val="cmd"/>
          <w:color w:val="333333"/>
          <w:sz w:val="27"/>
          <w:szCs w:val="27"/>
        </w:rPr>
        <w:t>от 5 апреля 2013 года № 44-ФЗ</w:t>
      </w:r>
      <w:r>
        <w:rPr>
          <w:color w:val="333333"/>
          <w:sz w:val="27"/>
          <w:szCs w:val="27"/>
        </w:rPr>
        <w:t> "О контрактной системе в сфере закупок товаров, работ, услуг для обеспечения государственных и муниципальных нужд",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8)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пунктах 3 - 5 настоящей части государственных контрактов (контрактов, договоров) о поставке товаров, выполнении работ, оказании услуг;</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9) средства, получаемые юридическими лицами и индивидуальными предпринимателями, в случаях, установленных Правительством Российской Федерации.</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3. Установить, что в соответствии с подпунктом 2 пункта 1 статьи 242</w:t>
      </w:r>
      <w:r>
        <w:rPr>
          <w:rStyle w:val="w9"/>
          <w:color w:val="333333"/>
          <w:sz w:val="17"/>
          <w:szCs w:val="17"/>
        </w:rPr>
        <w:t>26</w:t>
      </w:r>
      <w:r>
        <w:rPr>
          <w:color w:val="333333"/>
          <w:sz w:val="27"/>
          <w:szCs w:val="27"/>
        </w:rPr>
        <w:t> </w:t>
      </w:r>
      <w:r>
        <w:rPr>
          <w:rStyle w:val="cmd"/>
          <w:color w:val="333333"/>
          <w:sz w:val="27"/>
          <w:szCs w:val="27"/>
        </w:rPr>
        <w:t>Бюджетного кодекса Российской Федерации</w:t>
      </w:r>
      <w:r>
        <w:rPr>
          <w:color w:val="333333"/>
          <w:sz w:val="27"/>
          <w:szCs w:val="27"/>
        </w:rPr>
        <w:t> территориальные органы Федерального казначейства осуществляют в порядке, установленном Правительством Российской Федерации в соответствии с пунктом 3 статьи 242</w:t>
      </w:r>
      <w:r>
        <w:rPr>
          <w:rStyle w:val="w9"/>
          <w:color w:val="333333"/>
          <w:sz w:val="17"/>
          <w:szCs w:val="17"/>
        </w:rPr>
        <w:t>23</w:t>
      </w:r>
      <w:r>
        <w:rPr>
          <w:color w:val="333333"/>
          <w:sz w:val="27"/>
          <w:szCs w:val="27"/>
        </w:rPr>
        <w:t> </w:t>
      </w:r>
      <w:r>
        <w:rPr>
          <w:rStyle w:val="cmd"/>
          <w:color w:val="333333"/>
          <w:sz w:val="27"/>
          <w:szCs w:val="27"/>
        </w:rPr>
        <w:t>Бюджетного кодекса Российской Федерации</w:t>
      </w:r>
      <w:r>
        <w:rPr>
          <w:color w:val="333333"/>
          <w:sz w:val="27"/>
          <w:szCs w:val="27"/>
        </w:rPr>
        <w:t>, казначейское сопровождение:</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w:t>
      </w:r>
      <w:r>
        <w:rPr>
          <w:rStyle w:val="cmd"/>
          <w:color w:val="333333"/>
          <w:sz w:val="27"/>
          <w:szCs w:val="27"/>
        </w:rPr>
        <w:t>Бюджетного кодекса Российской Федерации</w:t>
      </w:r>
      <w:r>
        <w:rPr>
          <w:color w:val="333333"/>
          <w:sz w:val="27"/>
          <w:szCs w:val="27"/>
        </w:rPr>
        <w:t>,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color w:val="333333"/>
          <w:sz w:val="27"/>
          <w:szCs w:val="27"/>
        </w:rPr>
        <w:t>муниципально</w:t>
      </w:r>
      <w:proofErr w:type="spellEnd"/>
      <w:r>
        <w:rPr>
          <w:color w:val="333333"/>
          <w:sz w:val="27"/>
          <w:szCs w:val="27"/>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w:t>
      </w:r>
      <w:r>
        <w:rPr>
          <w:color w:val="333333"/>
          <w:sz w:val="27"/>
          <w:szCs w:val="27"/>
        </w:rPr>
        <w:lastRenderedPageBreak/>
        <w:t xml:space="preserve">Федерации на </w:t>
      </w:r>
      <w:proofErr w:type="spellStart"/>
      <w:r>
        <w:rPr>
          <w:color w:val="333333"/>
          <w:sz w:val="27"/>
          <w:szCs w:val="27"/>
        </w:rPr>
        <w:t>софинансирование</w:t>
      </w:r>
      <w:proofErr w:type="spellEnd"/>
      <w:r>
        <w:rPr>
          <w:color w:val="333333"/>
          <w:sz w:val="27"/>
          <w:szCs w:val="27"/>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color w:val="333333"/>
          <w:sz w:val="27"/>
          <w:szCs w:val="27"/>
        </w:rPr>
        <w:t>муниципально</w:t>
      </w:r>
      <w:proofErr w:type="spellEnd"/>
      <w:r>
        <w:rPr>
          <w:color w:val="333333"/>
          <w:sz w:val="27"/>
          <w:szCs w:val="27"/>
        </w:rPr>
        <w:t>-частном партнерстве);</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w:t>
      </w:r>
      <w:r>
        <w:rPr>
          <w:rStyle w:val="cmd"/>
          <w:color w:val="333333"/>
          <w:sz w:val="27"/>
          <w:szCs w:val="27"/>
        </w:rPr>
        <w:t>Бюджетного кодекса Российской Федерации</w:t>
      </w:r>
      <w:r>
        <w:rPr>
          <w:color w:val="333333"/>
          <w:sz w:val="27"/>
          <w:szCs w:val="27"/>
        </w:rPr>
        <w:t>,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color w:val="333333"/>
          <w:sz w:val="27"/>
          <w:szCs w:val="27"/>
        </w:rPr>
        <w:t>муниципально</w:t>
      </w:r>
      <w:proofErr w:type="spellEnd"/>
      <w:r>
        <w:rPr>
          <w:color w:val="333333"/>
          <w:sz w:val="27"/>
          <w:szCs w:val="27"/>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color w:val="333333"/>
          <w:sz w:val="27"/>
          <w:szCs w:val="27"/>
        </w:rPr>
        <w:t>муниципально</w:t>
      </w:r>
      <w:proofErr w:type="spellEnd"/>
      <w:r>
        <w:rPr>
          <w:color w:val="333333"/>
          <w:sz w:val="27"/>
          <w:szCs w:val="27"/>
        </w:rPr>
        <w:t>-частном партнерстве);</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3) расчетов по государственным (муниципальным) контрактам, заключаемым в соответствии с пунктом 2 части 1 статьи 93 Федерального закона </w:t>
      </w:r>
      <w:r>
        <w:rPr>
          <w:rStyle w:val="cmd"/>
          <w:color w:val="333333"/>
          <w:sz w:val="27"/>
          <w:szCs w:val="27"/>
        </w:rPr>
        <w:t>от 5 апреля 2013 года № 44-ФЗ</w:t>
      </w:r>
      <w:r>
        <w:rPr>
          <w:color w:val="333333"/>
          <w:sz w:val="27"/>
          <w:szCs w:val="27"/>
        </w:rPr>
        <w:t> "О контрактной системе в сфере закупок товаров, работ, услуг для обеспечения государственных и муниципальных нужд" и (или) в иных случаях, установленных в соответствии с другими федеральными законами, принятыми в целях реализации Федерального закона </w:t>
      </w:r>
      <w:r>
        <w:rPr>
          <w:rStyle w:val="cmd"/>
          <w:color w:val="333333"/>
          <w:sz w:val="27"/>
          <w:szCs w:val="27"/>
        </w:rPr>
        <w:t>от 5 апреля 2013 года № 44-ФЗ</w:t>
      </w:r>
      <w:r>
        <w:rPr>
          <w:color w:val="333333"/>
          <w:sz w:val="27"/>
          <w:szCs w:val="27"/>
        </w:rPr>
        <w:t xml:space="preserve"> "О контрактной системе в сфере закупок товаров, работ, услуг для обеспечения государственных и муниципальных нужд", на сумму более 3 000,0 тыс. рублей, источником финансового обеспечения которых являются средства, предоставляемые из бюджета субъекта Российской Федерации (местного бюджета), а также расчетов по контрактам </w:t>
      </w:r>
      <w:r>
        <w:rPr>
          <w:color w:val="333333"/>
          <w:sz w:val="27"/>
          <w:szCs w:val="27"/>
        </w:rPr>
        <w:lastRenderedPageBreak/>
        <w:t>(договорам), заключаемым в целях исполнения указанных государственных (муниципальных) контрактов на сумму более 3 000,0 тыс. рублей;</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4)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5) иных средств, определенных с учетом положений, установленных статьей 242</w:t>
      </w:r>
      <w:r>
        <w:rPr>
          <w:rStyle w:val="w9"/>
          <w:color w:val="333333"/>
          <w:sz w:val="17"/>
          <w:szCs w:val="17"/>
        </w:rPr>
        <w:t>26</w:t>
      </w:r>
      <w:r>
        <w:rPr>
          <w:color w:val="333333"/>
          <w:sz w:val="27"/>
          <w:szCs w:val="27"/>
        </w:rPr>
        <w:t> </w:t>
      </w:r>
      <w:r>
        <w:rPr>
          <w:rStyle w:val="cmd"/>
          <w:color w:val="333333"/>
          <w:sz w:val="27"/>
          <w:szCs w:val="27"/>
        </w:rPr>
        <w:t>Бюджетного кодекса Российской Федерации</w:t>
      </w:r>
      <w:r>
        <w:rPr>
          <w:color w:val="333333"/>
          <w:sz w:val="27"/>
          <w:szCs w:val="27"/>
        </w:rPr>
        <w:t>, в соответствии с обращением высшего исполнительного органа субъекта Российской Федерации (местной администрации).</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4. Положения части 2 настоящей статьи не распространяются в соответствии с подпунктом 4 статьи 242</w:t>
      </w:r>
      <w:r>
        <w:rPr>
          <w:rStyle w:val="w9"/>
          <w:color w:val="333333"/>
          <w:sz w:val="17"/>
          <w:szCs w:val="17"/>
        </w:rPr>
        <w:t>27</w:t>
      </w:r>
      <w:r>
        <w:rPr>
          <w:color w:val="333333"/>
          <w:sz w:val="27"/>
          <w:szCs w:val="27"/>
        </w:rPr>
        <w:t> </w:t>
      </w:r>
      <w:r>
        <w:rPr>
          <w:rStyle w:val="cmd"/>
          <w:color w:val="333333"/>
          <w:sz w:val="27"/>
          <w:szCs w:val="27"/>
        </w:rPr>
        <w:t>Бюджетного кодекса Российской Федерации</w:t>
      </w:r>
      <w:r>
        <w:rPr>
          <w:color w:val="333333"/>
          <w:sz w:val="27"/>
          <w:szCs w:val="27"/>
        </w:rPr>
        <w:t>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Средства, предоставляемые из федерального бюджета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не подлежат перечислению на счета, открытые в Федеральном казначействе.</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5. В случаях, определенных Правительством Российской Федерации, при осуществлении казначейского сопровождения целевых средств, предоставляемых на основании государственных контрактов, указанных в пункте 4 части 2 настоящей статьи, часть авансового платежа по таким государственным контрактам в размерах и порядке, установленных Правительством Российской Федерации, может перечисляться на расчетный счет, открытый поставщику (подрядчику, исполнителю) в кредитной организации.</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6. Установить, что перечисление средств по оплате обязательств юридических лиц с применением казначейского обеспечения обязательств в соответствии с пунктом 1 статьи 242</w:t>
      </w:r>
      <w:r>
        <w:rPr>
          <w:rStyle w:val="w9"/>
          <w:color w:val="333333"/>
          <w:sz w:val="17"/>
          <w:szCs w:val="17"/>
        </w:rPr>
        <w:t>22</w:t>
      </w:r>
      <w:r>
        <w:rPr>
          <w:color w:val="333333"/>
          <w:sz w:val="27"/>
          <w:szCs w:val="27"/>
        </w:rPr>
        <w:t> </w:t>
      </w:r>
      <w:r>
        <w:rPr>
          <w:rStyle w:val="cmd"/>
          <w:color w:val="333333"/>
          <w:sz w:val="27"/>
          <w:szCs w:val="27"/>
        </w:rPr>
        <w:t>Бюджетного кодекса Российской Федерации</w:t>
      </w:r>
      <w:r>
        <w:rPr>
          <w:color w:val="333333"/>
          <w:sz w:val="27"/>
          <w:szCs w:val="27"/>
        </w:rPr>
        <w:t> осуществляется в отношении:</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1) 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Pr>
          <w:color w:val="333333"/>
          <w:sz w:val="27"/>
          <w:szCs w:val="27"/>
        </w:rPr>
        <w:t>Роскосмос</w:t>
      </w:r>
      <w:proofErr w:type="spellEnd"/>
      <w:r>
        <w:rPr>
          <w:color w:val="333333"/>
          <w:sz w:val="27"/>
          <w:szCs w:val="27"/>
        </w:rPr>
        <w:t>", Государственной корпорации по атомной энергии "</w:t>
      </w:r>
      <w:proofErr w:type="spellStart"/>
      <w:r>
        <w:rPr>
          <w:color w:val="333333"/>
          <w:sz w:val="27"/>
          <w:szCs w:val="27"/>
        </w:rPr>
        <w:t>Росатом</w:t>
      </w:r>
      <w:proofErr w:type="spellEnd"/>
      <w:r>
        <w:rPr>
          <w:color w:val="333333"/>
          <w:sz w:val="27"/>
          <w:szCs w:val="27"/>
        </w:rPr>
        <w:t xml:space="preserve">",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w:t>
      </w:r>
      <w:r>
        <w:rPr>
          <w:color w:val="333333"/>
          <w:sz w:val="27"/>
          <w:szCs w:val="27"/>
        </w:rPr>
        <w:lastRenderedPageBreak/>
        <w:t>лимитов бюджетных обязательств, доведенных до них в установленном порядке на указанные цели на соответствующий финансовый год;</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3) средств, получаемых юридическими лицами в случаях, установленных Правительством Российской Федерации.</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пунктах 1 - 3 части 6 настоящей статьи, а также контрактов (договоров), заключаемых в рамках их исполнения.</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8.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9. 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статьи 242</w:t>
      </w:r>
      <w:r>
        <w:rPr>
          <w:rStyle w:val="w9"/>
          <w:color w:val="333333"/>
          <w:sz w:val="17"/>
          <w:szCs w:val="17"/>
        </w:rPr>
        <w:t>13-1</w:t>
      </w:r>
      <w:r>
        <w:rPr>
          <w:color w:val="333333"/>
          <w:sz w:val="27"/>
          <w:szCs w:val="27"/>
        </w:rPr>
        <w:t> </w:t>
      </w:r>
      <w:r>
        <w:rPr>
          <w:rStyle w:val="cmd"/>
          <w:color w:val="333333"/>
          <w:sz w:val="27"/>
          <w:szCs w:val="27"/>
        </w:rPr>
        <w:t>Бюджетного кодекса Российской Федерации</w:t>
      </w:r>
      <w:r>
        <w:rPr>
          <w:color w:val="333333"/>
          <w:sz w:val="27"/>
          <w:szCs w:val="27"/>
        </w:rPr>
        <w:t> распространяются на получателей бюджетных средств, до которых доведены лимиты бюджетных обязательств на предоставление средств, указанных в пункте 1 части 2, пунктах 1, 2, 4 и 5 части 3 настоящей статьи, а также на юридических лиц и индивидуальных предпринимателей, являющихся получателями средств, указанных в пунктах 2 и 3 части 2, пунктах 1, 2, 4 и 5 части 3 настоящей статьи.</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2023 года, подлежат использованию этими юридическими лицами в соответствии с решениями, указанными в части 12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2023 года </w:t>
      </w:r>
      <w:r>
        <w:rPr>
          <w:color w:val="333333"/>
          <w:sz w:val="27"/>
          <w:szCs w:val="27"/>
        </w:rPr>
        <w:lastRenderedPageBreak/>
        <w:t>решение об использовании полностью или частично остатков указанных средств в установленном Правительством Российской Федерации порядке:</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1) на цели, ранее установленные условиями предоставления целевых средств;</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2) на иные цели, определенные настоящим Федеральным законом, с последующим сокращением бюджетных ассигнований на предоставление в 2023 году соответствующим юридическим лицам взносов в их уставные (складочные) капиталы.</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11 настоящей статьи, принимают решения об использовании указанных средств для достижения целей, установленных при их предоставлении.</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14. При отсутствии решений, указанных в частях 12 и 13 настоящей статьи, по состоянию на 1 мая 2023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статьей 31</w:t>
      </w:r>
      <w:r>
        <w:rPr>
          <w:rStyle w:val="w9"/>
          <w:color w:val="333333"/>
          <w:sz w:val="17"/>
          <w:szCs w:val="17"/>
        </w:rPr>
        <w:t>1</w:t>
      </w:r>
      <w:r>
        <w:rPr>
          <w:color w:val="333333"/>
          <w:sz w:val="27"/>
          <w:szCs w:val="27"/>
        </w:rPr>
        <w:t> Федерального закона </w:t>
      </w:r>
      <w:r>
        <w:rPr>
          <w:rStyle w:val="cmd"/>
          <w:color w:val="333333"/>
          <w:sz w:val="27"/>
          <w:szCs w:val="27"/>
        </w:rPr>
        <w:t>от 12 января 1996 года № 7-ФЗ</w:t>
      </w:r>
      <w:r>
        <w:rPr>
          <w:color w:val="333333"/>
          <w:sz w:val="27"/>
          <w:szCs w:val="27"/>
        </w:rPr>
        <w:t>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частях 12 и 13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0D65D0" w:rsidRDefault="000D65D0" w:rsidP="000D65D0">
      <w:pPr>
        <w:pStyle w:val="a3"/>
        <w:spacing w:before="90" w:beforeAutospacing="0" w:after="90" w:afterAutospacing="0"/>
        <w:ind w:firstLine="675"/>
        <w:jc w:val="both"/>
        <w:rPr>
          <w:color w:val="333333"/>
          <w:sz w:val="27"/>
          <w:szCs w:val="27"/>
        </w:rPr>
      </w:pPr>
      <w:r>
        <w:rPr>
          <w:color w:val="333333"/>
          <w:sz w:val="27"/>
          <w:szCs w:val="27"/>
        </w:rPr>
        <w:t>15. В случае неисполнения юридическими лицами требования, установленного частью 14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32142B" w:rsidRDefault="0032142B">
      <w:bookmarkStart w:id="0" w:name="_GoBack"/>
      <w:bookmarkEnd w:id="0"/>
    </w:p>
    <w:sectPr w:rsidR="0032142B" w:rsidSect="000D65D0">
      <w:headerReference w:type="default" r:id="rId6"/>
      <w:pgSz w:w="11906" w:h="16838"/>
      <w:pgMar w:top="1134" w:right="73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C48" w:rsidRDefault="00A77C48" w:rsidP="000D65D0">
      <w:pPr>
        <w:spacing w:after="0" w:line="240" w:lineRule="auto"/>
      </w:pPr>
      <w:r>
        <w:separator/>
      </w:r>
    </w:p>
  </w:endnote>
  <w:endnote w:type="continuationSeparator" w:id="0">
    <w:p w:rsidR="00A77C48" w:rsidRDefault="00A77C48" w:rsidP="000D6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C48" w:rsidRDefault="00A77C48" w:rsidP="000D65D0">
      <w:pPr>
        <w:spacing w:after="0" w:line="240" w:lineRule="auto"/>
      </w:pPr>
      <w:r>
        <w:separator/>
      </w:r>
    </w:p>
  </w:footnote>
  <w:footnote w:type="continuationSeparator" w:id="0">
    <w:p w:rsidR="00A77C48" w:rsidRDefault="00A77C48" w:rsidP="000D65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8107984"/>
      <w:docPartObj>
        <w:docPartGallery w:val="Page Numbers (Top of Page)"/>
        <w:docPartUnique/>
      </w:docPartObj>
    </w:sdtPr>
    <w:sdtContent>
      <w:p w:rsidR="000D65D0" w:rsidRDefault="000D65D0">
        <w:pPr>
          <w:pStyle w:val="a4"/>
          <w:jc w:val="center"/>
        </w:pPr>
        <w:r>
          <w:fldChar w:fldCharType="begin"/>
        </w:r>
        <w:r>
          <w:instrText>PAGE   \* MERGEFORMAT</w:instrText>
        </w:r>
        <w:r>
          <w:fldChar w:fldCharType="separate"/>
        </w:r>
        <w:r>
          <w:rPr>
            <w:noProof/>
          </w:rPr>
          <w:t>6</w:t>
        </w:r>
        <w:r>
          <w:fldChar w:fldCharType="end"/>
        </w:r>
      </w:p>
    </w:sdtContent>
  </w:sdt>
  <w:p w:rsidR="000D65D0" w:rsidRDefault="000D65D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02D"/>
    <w:rsid w:val="000D65D0"/>
    <w:rsid w:val="0032142B"/>
    <w:rsid w:val="00A77C48"/>
    <w:rsid w:val="00CB70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41EC38-476D-4862-94E3-60C1182FC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
    <w:name w:val="h"/>
    <w:basedOn w:val="a"/>
    <w:rsid w:val="000D65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D65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9">
    <w:name w:val="w9"/>
    <w:basedOn w:val="a0"/>
    <w:rsid w:val="000D65D0"/>
  </w:style>
  <w:style w:type="character" w:customStyle="1" w:styleId="cmd">
    <w:name w:val="cmd"/>
    <w:basedOn w:val="a0"/>
    <w:rsid w:val="000D65D0"/>
  </w:style>
  <w:style w:type="character" w:customStyle="1" w:styleId="pass">
    <w:name w:val="pass"/>
    <w:basedOn w:val="a0"/>
    <w:rsid w:val="000D65D0"/>
  </w:style>
  <w:style w:type="character" w:customStyle="1" w:styleId="dname">
    <w:name w:val="dname"/>
    <w:basedOn w:val="a0"/>
    <w:rsid w:val="000D65D0"/>
  </w:style>
  <w:style w:type="paragraph" w:styleId="a4">
    <w:name w:val="header"/>
    <w:basedOn w:val="a"/>
    <w:link w:val="a5"/>
    <w:uiPriority w:val="99"/>
    <w:unhideWhenUsed/>
    <w:rsid w:val="000D65D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D65D0"/>
  </w:style>
  <w:style w:type="paragraph" w:styleId="a6">
    <w:name w:val="footer"/>
    <w:basedOn w:val="a"/>
    <w:link w:val="a7"/>
    <w:uiPriority w:val="99"/>
    <w:unhideWhenUsed/>
    <w:rsid w:val="000D65D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D6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510551">
      <w:bodyDiv w:val="1"/>
      <w:marLeft w:val="0"/>
      <w:marRight w:val="0"/>
      <w:marTop w:val="0"/>
      <w:marBottom w:val="0"/>
      <w:divBdr>
        <w:top w:val="none" w:sz="0" w:space="0" w:color="auto"/>
        <w:left w:val="none" w:sz="0" w:space="0" w:color="auto"/>
        <w:bottom w:val="none" w:sz="0" w:space="0" w:color="auto"/>
        <w:right w:val="none" w:sz="0" w:space="0" w:color="auto"/>
      </w:divBdr>
    </w:div>
    <w:div w:id="1537964723">
      <w:bodyDiv w:val="1"/>
      <w:marLeft w:val="0"/>
      <w:marRight w:val="0"/>
      <w:marTop w:val="0"/>
      <w:marBottom w:val="0"/>
      <w:divBdr>
        <w:top w:val="none" w:sz="0" w:space="0" w:color="auto"/>
        <w:left w:val="none" w:sz="0" w:space="0" w:color="auto"/>
        <w:bottom w:val="none" w:sz="0" w:space="0" w:color="auto"/>
        <w:right w:val="none" w:sz="0" w:space="0" w:color="auto"/>
      </w:divBdr>
      <w:divsChild>
        <w:div w:id="34938121">
          <w:marLeft w:val="0"/>
          <w:marRight w:val="0"/>
          <w:marTop w:val="0"/>
          <w:marBottom w:val="0"/>
          <w:divBdr>
            <w:top w:val="none" w:sz="0" w:space="0" w:color="auto"/>
            <w:left w:val="none" w:sz="0" w:space="0" w:color="auto"/>
            <w:bottom w:val="none" w:sz="0" w:space="0" w:color="auto"/>
            <w:right w:val="none" w:sz="0" w:space="0" w:color="auto"/>
          </w:divBdr>
          <w:divsChild>
            <w:div w:id="740057749">
              <w:marLeft w:val="0"/>
              <w:marRight w:val="0"/>
              <w:marTop w:val="0"/>
              <w:marBottom w:val="0"/>
              <w:divBdr>
                <w:top w:val="none" w:sz="0" w:space="0" w:color="auto"/>
                <w:left w:val="none" w:sz="0" w:space="0" w:color="auto"/>
                <w:bottom w:val="none" w:sz="0" w:space="0" w:color="auto"/>
                <w:right w:val="none" w:sz="0" w:space="0" w:color="auto"/>
              </w:divBdr>
              <w:divsChild>
                <w:div w:id="595135159">
                  <w:marLeft w:val="-75"/>
                  <w:marRight w:val="0"/>
                  <w:marTop w:val="0"/>
                  <w:marBottom w:val="0"/>
                  <w:divBdr>
                    <w:top w:val="none" w:sz="0" w:space="0" w:color="auto"/>
                    <w:left w:val="none" w:sz="0" w:space="0" w:color="auto"/>
                    <w:bottom w:val="none" w:sz="0" w:space="0" w:color="auto"/>
                    <w:right w:val="none" w:sz="0" w:space="0" w:color="auto"/>
                  </w:divBdr>
                  <w:divsChild>
                    <w:div w:id="102035053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2580</Words>
  <Characters>14707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Internet</dc:creator>
  <cp:keywords/>
  <dc:description/>
  <cp:lastModifiedBy>Internet</cp:lastModifiedBy>
  <cp:revision>2</cp:revision>
  <dcterms:created xsi:type="dcterms:W3CDTF">2023-07-18T15:38:00Z</dcterms:created>
  <dcterms:modified xsi:type="dcterms:W3CDTF">2023-07-18T15:39:00Z</dcterms:modified>
</cp:coreProperties>
</file>