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BBA" w:rsidRDefault="00E53BBA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53BBA" w:rsidRDefault="00E53BBA">
      <w:pPr>
        <w:pStyle w:val="ConsPlusNormal"/>
        <w:jc w:val="both"/>
        <w:outlineLvl w:val="0"/>
      </w:pPr>
    </w:p>
    <w:p w:rsidR="00E53BBA" w:rsidRDefault="00E53BBA">
      <w:pPr>
        <w:pStyle w:val="ConsPlusNormal"/>
        <w:outlineLvl w:val="0"/>
      </w:pPr>
      <w:r>
        <w:t>Зарегистрировано в Минюсте России 29 декабря 2021 г. N 66667</w:t>
      </w:r>
    </w:p>
    <w:p w:rsidR="00E53BBA" w:rsidRDefault="00E53BB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53BBA" w:rsidRDefault="00E53BBA">
      <w:pPr>
        <w:pStyle w:val="ConsPlusNormal"/>
      </w:pPr>
    </w:p>
    <w:p w:rsidR="00E53BBA" w:rsidRDefault="00E53BBA">
      <w:pPr>
        <w:pStyle w:val="ConsPlusTitle"/>
        <w:jc w:val="center"/>
      </w:pPr>
      <w:r>
        <w:t>МИНИСТЕРСТВО ФИНАНСОВ РОССИЙСКОЙ ФЕДЕРАЦИИ</w:t>
      </w:r>
    </w:p>
    <w:p w:rsidR="00E53BBA" w:rsidRDefault="00E53BBA">
      <w:pPr>
        <w:pStyle w:val="ConsPlusTitle"/>
        <w:jc w:val="center"/>
      </w:pPr>
    </w:p>
    <w:p w:rsidR="00E53BBA" w:rsidRDefault="00E53BBA">
      <w:pPr>
        <w:pStyle w:val="ConsPlusTitle"/>
        <w:jc w:val="center"/>
      </w:pPr>
      <w:r>
        <w:t>ПРИКАЗ</w:t>
      </w:r>
    </w:p>
    <w:p w:rsidR="00E53BBA" w:rsidRDefault="00E53BBA">
      <w:pPr>
        <w:pStyle w:val="ConsPlusTitle"/>
        <w:jc w:val="center"/>
      </w:pPr>
      <w:r>
        <w:t>от 1 декабря 2021 г. N 203н</w:t>
      </w:r>
    </w:p>
    <w:p w:rsidR="00E53BBA" w:rsidRDefault="00E53BBA">
      <w:pPr>
        <w:pStyle w:val="ConsPlusTitle"/>
        <w:jc w:val="center"/>
      </w:pPr>
    </w:p>
    <w:p w:rsidR="00E53BBA" w:rsidRDefault="00E53BBA">
      <w:pPr>
        <w:pStyle w:val="ConsPlusTitle"/>
        <w:jc w:val="center"/>
      </w:pPr>
      <w:r>
        <w:t>ОБ УТВЕРЖДЕНИИ ПОРЯДКА</w:t>
      </w:r>
    </w:p>
    <w:p w:rsidR="00E53BBA" w:rsidRDefault="00E53BBA">
      <w:pPr>
        <w:pStyle w:val="ConsPlusTitle"/>
        <w:jc w:val="center"/>
      </w:pPr>
      <w:r>
        <w:t>ФОРМИРОВАНИЯ И ВЕДЕНИЯ КЛАССИФИКАТОРА ПРИЗНАКОВ ФИНАНСОВЫХ</w:t>
      </w:r>
    </w:p>
    <w:p w:rsidR="00E53BBA" w:rsidRDefault="00E53BBA">
      <w:pPr>
        <w:pStyle w:val="ConsPlusTitle"/>
        <w:jc w:val="center"/>
      </w:pPr>
      <w:r>
        <w:t>НАРУШЕНИЙ УЧАСТНИКОВ КАЗНАЧЕЙСКОГО СОПРОВОЖДЕНИЯ</w:t>
      </w:r>
    </w:p>
    <w:p w:rsidR="00E53BBA" w:rsidRDefault="00E53BB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53B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BBA" w:rsidRDefault="00E53BB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BBA" w:rsidRDefault="00E53BB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53BBA" w:rsidRDefault="00E53BB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53BBA" w:rsidRDefault="00E53BB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07.12.2022 N 185н)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BBA" w:rsidRDefault="00E53BBA">
            <w:pPr>
              <w:pStyle w:val="ConsPlusNormal"/>
            </w:pPr>
          </w:p>
        </w:tc>
      </w:tr>
    </w:tbl>
    <w:p w:rsidR="00E53BBA" w:rsidRDefault="00E53BBA">
      <w:pPr>
        <w:pStyle w:val="ConsPlusNormal"/>
        <w:ind w:firstLine="540"/>
        <w:jc w:val="both"/>
      </w:pPr>
    </w:p>
    <w:p w:rsidR="00E53BBA" w:rsidRDefault="00E53BBA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пунктом 13 статьи 242.13-1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2021, N 27, ст. 5072) в целях проведения бюджетного мониторинга в системе казначейских платежей приказываю: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 xml:space="preserve">Утвердить прилагаемый </w:t>
      </w:r>
      <w:hyperlink w:anchor="P30">
        <w:r>
          <w:rPr>
            <w:color w:val="0000FF"/>
          </w:rPr>
          <w:t>Порядок</w:t>
        </w:r>
      </w:hyperlink>
      <w:r>
        <w:t xml:space="preserve"> формирования и ведения классификатора признаков финансовых нарушений участников казначейского сопровождения.</w:t>
      </w: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jc w:val="right"/>
      </w:pPr>
      <w:r>
        <w:t>Министр</w:t>
      </w:r>
    </w:p>
    <w:p w:rsidR="00E53BBA" w:rsidRDefault="00E53BBA">
      <w:pPr>
        <w:pStyle w:val="ConsPlusNormal"/>
        <w:jc w:val="right"/>
      </w:pPr>
      <w:r>
        <w:t>А.Г.СИЛУАНОВ</w:t>
      </w: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jc w:val="right"/>
        <w:outlineLvl w:val="0"/>
      </w:pPr>
      <w:r>
        <w:t>Утвержден</w:t>
      </w:r>
    </w:p>
    <w:p w:rsidR="00E53BBA" w:rsidRDefault="00E53BBA">
      <w:pPr>
        <w:pStyle w:val="ConsPlusNormal"/>
        <w:jc w:val="right"/>
      </w:pPr>
      <w:r>
        <w:t>приказом Министерства финансов</w:t>
      </w:r>
    </w:p>
    <w:p w:rsidR="00E53BBA" w:rsidRDefault="00E53BBA">
      <w:pPr>
        <w:pStyle w:val="ConsPlusNormal"/>
        <w:jc w:val="right"/>
      </w:pPr>
      <w:r>
        <w:t>Российской Федерации</w:t>
      </w:r>
    </w:p>
    <w:p w:rsidR="00E53BBA" w:rsidRDefault="00E53BBA">
      <w:pPr>
        <w:pStyle w:val="ConsPlusNormal"/>
        <w:jc w:val="right"/>
      </w:pPr>
      <w:r>
        <w:t>от 01.12.2021 N 203н</w:t>
      </w: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Title"/>
        <w:jc w:val="center"/>
      </w:pPr>
      <w:bookmarkStart w:id="0" w:name="P30"/>
      <w:bookmarkEnd w:id="0"/>
      <w:r>
        <w:t>ПОРЯДОК</w:t>
      </w:r>
    </w:p>
    <w:p w:rsidR="00E53BBA" w:rsidRDefault="00E53BBA">
      <w:pPr>
        <w:pStyle w:val="ConsPlusTitle"/>
        <w:jc w:val="center"/>
      </w:pPr>
      <w:r>
        <w:t>ФОРМИРОВАНИЯ И ВЕДЕНИЯ КЛАССИФИКАТОРА ПРИЗНАКОВ ФИНАНСОВЫХ</w:t>
      </w:r>
    </w:p>
    <w:p w:rsidR="00E53BBA" w:rsidRDefault="00E53BBA">
      <w:pPr>
        <w:pStyle w:val="ConsPlusTitle"/>
        <w:jc w:val="center"/>
      </w:pPr>
      <w:r>
        <w:t>НАРУШЕНИЙ УЧАСТНИКОВ КАЗНАЧЕЙСКОГО СОПРОВОЖДЕНИЯ</w:t>
      </w:r>
    </w:p>
    <w:p w:rsidR="00E53BBA" w:rsidRDefault="00E53BB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53B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BBA" w:rsidRDefault="00E53BB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BBA" w:rsidRDefault="00E53BB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53BBA" w:rsidRDefault="00E53BB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53BBA" w:rsidRDefault="00E53BB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07.12.2022 N 185н)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BBA" w:rsidRDefault="00E53BBA">
            <w:pPr>
              <w:pStyle w:val="ConsPlusNormal"/>
            </w:pPr>
          </w:p>
        </w:tc>
      </w:tr>
    </w:tbl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ind w:firstLine="540"/>
        <w:jc w:val="both"/>
      </w:pPr>
      <w:r>
        <w:t xml:space="preserve">1. Настоящий Порядок устанавливает правила формирования и ведения классификатора признаков финансовых нарушений, к которым относится информация, подлежащая проверке при открытии участнику казначейского сопровождения лицевого счета, определенного </w:t>
      </w:r>
      <w:hyperlink r:id="rId8">
        <w:r>
          <w:rPr>
            <w:color w:val="0000FF"/>
          </w:rPr>
          <w:t>пунктом 7.1 статьи 220.1</w:t>
        </w:r>
      </w:hyperlink>
      <w:r>
        <w:t xml:space="preserve"> Бюджетного кодекса (Собрание законодательства Российской Федерации, 1998, N 31, ст. 3823; 2021, N 27, ст. 5072) (далее - лицевой счет), и осуществлении операций на указанном лицевом счете, свидетельствующая о возникновении вероятности совершения финансового нарушения (далее - признак финансового нарушения), участников казначейского сопровождения в целях проведения бюджетного мониторинга в системе казначейских платежей, предусмотренного </w:t>
      </w:r>
      <w:hyperlink r:id="rId9">
        <w:r>
          <w:rPr>
            <w:color w:val="0000FF"/>
          </w:rPr>
          <w:t>статьей 242.13-1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2021, N 27, ст. 5072) (далее - Бюджетный кодекс).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2. Признак финансовых нарушений определяется в целях реагирования на события или действия, связанные с участниками казначейского сопровождения, влекущие вероятность возникновения у получателя бюджетных средств, предоставляющего им средства из соответствующего бюджета бюджетной системы Российской Федерации, одного или нескольких из следующих рисков:</w:t>
      </w:r>
    </w:p>
    <w:p w:rsidR="00E53BBA" w:rsidRDefault="00E53BBA">
      <w:pPr>
        <w:pStyle w:val="ConsPlusNormal"/>
        <w:spacing w:before="200"/>
        <w:ind w:firstLine="540"/>
        <w:jc w:val="both"/>
      </w:pPr>
      <w:proofErr w:type="spellStart"/>
      <w:r>
        <w:lastRenderedPageBreak/>
        <w:t>недостижение</w:t>
      </w:r>
      <w:proofErr w:type="spellEnd"/>
      <w:r>
        <w:t xml:space="preserve"> результатов предоставления субсидий (неисполнение или ненадлежащее исполнение государственного (муниципального) контракта (далее - контракт);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образование неиспользованных остатков субсидии (лимитов бюджетных обязательств);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принятие обязательств сверх лимитов бюджетных обязательств.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3. В структурированный перечень признаков финансовых нарушений и соответствующих мер реагирования, применяемых при выявлении указанных признаков, формирование и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 (далее - классификатор) в разрезе разделов "Раздел 1. Открытие лицевого счета участника казначейского сопровождения" и "Раздел 2. Проведение операций на лицевом счете участника казначейского сопровождения", включается следующая информация: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 xml:space="preserve">а) наименование признака финансового нарушения, соответствующее наименованию признака финансовых нарушений, приведенному в </w:t>
      </w:r>
      <w:hyperlink w:anchor="P72">
        <w:r>
          <w:rPr>
            <w:color w:val="0000FF"/>
          </w:rPr>
          <w:t>приложении</w:t>
        </w:r>
      </w:hyperlink>
      <w:r>
        <w:t xml:space="preserve"> к настоящему Порядку, и соответствующий ему пятизначный уникальный код признака финансового нарушения (далее - код), где: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1 и 2 разряды - код раздела классификатора;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3, 4 и 5 разряды - порядковый номер признака в разделе классификатора;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 xml:space="preserve">б) федеральный орган исполнительной власти, ответственный за предоставление информации, указанный в </w:t>
      </w:r>
      <w:hyperlink r:id="rId10">
        <w:r>
          <w:rPr>
            <w:color w:val="0000FF"/>
          </w:rPr>
          <w:t>пункте 15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5072);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 xml:space="preserve">в) меры реагирования, применяемые территориальным органом Федерального казначейства в соответствии с </w:t>
      </w:r>
      <w:hyperlink r:id="rId11">
        <w:r>
          <w:rPr>
            <w:color w:val="0000FF"/>
          </w:rPr>
          <w:t>пунктом 3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 по соответствующему признаку финансового нарушения, приведенные в </w:t>
      </w:r>
      <w:hyperlink w:anchor="P72">
        <w:r>
          <w:rPr>
            <w:color w:val="0000FF"/>
          </w:rPr>
          <w:t>приложении</w:t>
        </w:r>
      </w:hyperlink>
      <w:r>
        <w:t xml:space="preserve"> к настоящему Порядку;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г) наименования и коды рисков, указанных в подпункте "а" пункта 2 настоящего Порядка, где: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 xml:space="preserve">1 - </w:t>
      </w:r>
      <w:proofErr w:type="spellStart"/>
      <w:r>
        <w:t>недостижение</w:t>
      </w:r>
      <w:proofErr w:type="spellEnd"/>
      <w:r>
        <w:t xml:space="preserve"> результата предоставления субсидии (неисполнение или ненадлежащее исполнение контракта);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2 - образование неиспользованных остатков субсидии (лимитов бюджетных обязательств);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3 - принятие обязательств сверх лимитов бюджетных обязательств.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4. При включении в классификатор нового признака финансового нарушения не допускается присвоение ему кода, ранее присвоенного другому признаку финансового нарушения, в том числе исключенному (исключаемому) из классификатора.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5. Классификатор, сформированный в соответствии с настоящим Порядком, применяется для принятия мер реагирования в отношении: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участников казначейского сопровождения при открытии лицевых счетов в территориальных органах Федерального казначейства и осуществлении операций на указанных лицевых счетах;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>участников казначейского сопровождения при открытии лицевых счетов в финансовых органах субъектов Российской Федерации (муниципальных образований) и осуществлении операций на указанных лицевых счетах.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 xml:space="preserve">6. Предоставление Федеральному казначейству информации по признакам финансовых нарушений осуществляется посредством единой системы межведомственного электронного взаимодействия либо с использованием информационных систем участников межведомственного взаимодействия в порядке, определенном установленными в соответствии с </w:t>
      </w:r>
      <w:hyperlink r:id="rId12">
        <w:r>
          <w:rPr>
            <w:color w:val="0000FF"/>
          </w:rPr>
          <w:t>пунктом 15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 правилами обмена информацией.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 xml:space="preserve">7. Ведение классификатора осуществляется Федеральным казначейством в соответствии с </w:t>
      </w:r>
      <w:hyperlink r:id="rId13">
        <w:r>
          <w:rPr>
            <w:color w:val="0000FF"/>
          </w:rPr>
          <w:t>пунктом 13 статьи 242.13-1</w:t>
        </w:r>
      </w:hyperlink>
      <w:r>
        <w:t xml:space="preserve"> Бюджетного кодекса (Собрание законодательства Российской </w:t>
      </w:r>
      <w:r>
        <w:lastRenderedPageBreak/>
        <w:t>Федерации, 1998, N 31, ст. 3823; 2021, N 27, ст. 5072) путем формирования и изменения записей в разрезе каждого признака финансового нарушения.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 xml:space="preserve">8. Расширение (исключение) признаков финансовых нарушений, изменение мер реагирования в случае возникновения необходимости осуществляется по итогам рассмотрения предложений федеральных органов исполнительной власти, указанных в </w:t>
      </w:r>
      <w:hyperlink r:id="rId14">
        <w:r>
          <w:rPr>
            <w:color w:val="0000FF"/>
          </w:rPr>
          <w:t>пункте 15 статьи 242.13-1</w:t>
        </w:r>
      </w:hyperlink>
      <w:r>
        <w:t xml:space="preserve"> Бюджетного кодекса (Собрание законодательства Российской Федерации, 1998, N 31, ст. 3823; 2021, N 27, ст. 5072), путем внесения изменений в </w:t>
      </w:r>
      <w:hyperlink w:anchor="P72">
        <w:r>
          <w:rPr>
            <w:color w:val="0000FF"/>
          </w:rPr>
          <w:t>приложение</w:t>
        </w:r>
      </w:hyperlink>
      <w:r>
        <w:t xml:space="preserve"> к настоящему Порядку.</w:t>
      </w: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jc w:val="right"/>
        <w:outlineLvl w:val="1"/>
      </w:pPr>
      <w:r>
        <w:t>Приложение</w:t>
      </w:r>
    </w:p>
    <w:p w:rsidR="00E53BBA" w:rsidRDefault="00E53BBA">
      <w:pPr>
        <w:pStyle w:val="ConsPlusNormal"/>
        <w:jc w:val="right"/>
      </w:pPr>
      <w:r>
        <w:t>к Порядку формирования и ведения</w:t>
      </w:r>
    </w:p>
    <w:p w:rsidR="00E53BBA" w:rsidRDefault="00E53BBA">
      <w:pPr>
        <w:pStyle w:val="ConsPlusNormal"/>
        <w:jc w:val="right"/>
      </w:pPr>
      <w:r>
        <w:t>классификатора признаков финансовых</w:t>
      </w:r>
    </w:p>
    <w:p w:rsidR="00E53BBA" w:rsidRDefault="00E53BBA">
      <w:pPr>
        <w:pStyle w:val="ConsPlusNormal"/>
        <w:jc w:val="right"/>
      </w:pPr>
      <w:r>
        <w:t>нарушений участников казначейского</w:t>
      </w:r>
    </w:p>
    <w:p w:rsidR="00E53BBA" w:rsidRDefault="00E53BBA">
      <w:pPr>
        <w:pStyle w:val="ConsPlusNormal"/>
        <w:jc w:val="right"/>
      </w:pPr>
      <w:r>
        <w:t>сопровождения, утвержденному</w:t>
      </w:r>
    </w:p>
    <w:p w:rsidR="00E53BBA" w:rsidRDefault="00E53BBA">
      <w:pPr>
        <w:pStyle w:val="ConsPlusNormal"/>
        <w:jc w:val="right"/>
      </w:pPr>
      <w:r>
        <w:t>приказом Министерства финансов</w:t>
      </w:r>
    </w:p>
    <w:p w:rsidR="00E53BBA" w:rsidRDefault="00E53BBA">
      <w:pPr>
        <w:pStyle w:val="ConsPlusNormal"/>
        <w:jc w:val="right"/>
      </w:pPr>
      <w:r>
        <w:t>Российской Федерации</w:t>
      </w:r>
    </w:p>
    <w:p w:rsidR="00E53BBA" w:rsidRDefault="00E53BBA">
      <w:pPr>
        <w:pStyle w:val="ConsPlusNormal"/>
        <w:jc w:val="right"/>
      </w:pPr>
      <w:r>
        <w:t>от 01.12.2021 N 203н</w:t>
      </w:r>
    </w:p>
    <w:p w:rsidR="00E53BBA" w:rsidRDefault="00E53BBA">
      <w:pPr>
        <w:pStyle w:val="ConsPlusNormal"/>
        <w:jc w:val="both"/>
      </w:pPr>
    </w:p>
    <w:p w:rsidR="00E53BBA" w:rsidRDefault="00E53BBA">
      <w:pPr>
        <w:pStyle w:val="ConsPlusTitle"/>
        <w:jc w:val="center"/>
      </w:pPr>
      <w:bookmarkStart w:id="1" w:name="P72"/>
      <w:bookmarkEnd w:id="1"/>
      <w:r>
        <w:t>НАИМЕНОВАНИЯ</w:t>
      </w:r>
    </w:p>
    <w:p w:rsidR="00E53BBA" w:rsidRDefault="00E53BBA">
      <w:pPr>
        <w:pStyle w:val="ConsPlusTitle"/>
        <w:jc w:val="center"/>
      </w:pPr>
      <w:r>
        <w:t>ПРИЗНАКОВ ФИНАНСОВЫХ НАРУШЕНИЙ И МЕР РЕАГИРОВАНИЯ</w:t>
      </w:r>
    </w:p>
    <w:p w:rsidR="00E53BBA" w:rsidRDefault="00E53BB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53BB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BBA" w:rsidRDefault="00E53BB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BBA" w:rsidRDefault="00E53BB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53BBA" w:rsidRDefault="00E53BB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53BBA" w:rsidRDefault="00E53BB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07.12.2022 N 185н)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53BBA" w:rsidRDefault="00E53BBA">
            <w:pPr>
              <w:pStyle w:val="ConsPlusNormal"/>
            </w:pPr>
          </w:p>
        </w:tc>
      </w:tr>
    </w:tbl>
    <w:p w:rsidR="00E53BBA" w:rsidRDefault="00E53B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30"/>
        <w:gridCol w:w="3630"/>
      </w:tblGrid>
      <w:tr w:rsidR="00E53BBA">
        <w:tc>
          <w:tcPr>
            <w:tcW w:w="5430" w:type="dxa"/>
          </w:tcPr>
          <w:p w:rsidR="00E53BBA" w:rsidRDefault="00E53BBA">
            <w:pPr>
              <w:pStyle w:val="ConsPlusNormal"/>
              <w:jc w:val="center"/>
            </w:pPr>
            <w:r>
              <w:t>Наименование признака финансового нарушения</w:t>
            </w:r>
          </w:p>
        </w:tc>
        <w:tc>
          <w:tcPr>
            <w:tcW w:w="3630" w:type="dxa"/>
          </w:tcPr>
          <w:p w:rsidR="00E53BBA" w:rsidRDefault="00E53BBA">
            <w:pPr>
              <w:pStyle w:val="ConsPlusNormal"/>
              <w:jc w:val="center"/>
            </w:pPr>
            <w:r>
              <w:t>Мера реагирования</w:t>
            </w:r>
          </w:p>
        </w:tc>
      </w:tr>
      <w:tr w:rsidR="00E53BBA">
        <w:tc>
          <w:tcPr>
            <w:tcW w:w="5430" w:type="dxa"/>
          </w:tcPr>
          <w:p w:rsidR="00E53BBA" w:rsidRDefault="00E53BB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30" w:type="dxa"/>
          </w:tcPr>
          <w:p w:rsidR="00E53BBA" w:rsidRDefault="00E53BBA">
            <w:pPr>
              <w:pStyle w:val="ConsPlusNormal"/>
              <w:jc w:val="center"/>
            </w:pPr>
            <w:r>
              <w:t>2</w:t>
            </w:r>
          </w:p>
        </w:tc>
      </w:tr>
      <w:tr w:rsidR="00E53BBA">
        <w:tc>
          <w:tcPr>
            <w:tcW w:w="5430" w:type="dxa"/>
          </w:tcPr>
          <w:p w:rsidR="00E53BBA" w:rsidRDefault="00E53BBA">
            <w:pPr>
              <w:pStyle w:val="ConsPlusNormal"/>
              <w:jc w:val="both"/>
            </w:pPr>
            <w:r>
              <w:t>Наличие в ЕГРЮЛ информации о реорганизации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E53BBA" w:rsidRDefault="00E53BBA">
            <w:pPr>
              <w:pStyle w:val="ConsPlusNormal"/>
              <w:jc w:val="both"/>
            </w:pPr>
            <w:r>
              <w:t>Предупреждение (информирование) о признаках финансовых нарушений участников казначейского сопровождения при открытии лицевых счетов участникам казначейского сопровождения или при осуществлении операций на лицевых счетах участников казначейского сопровождения (далее - предупреждение (информирование)</w:t>
            </w:r>
          </w:p>
        </w:tc>
      </w:tr>
      <w:tr w:rsidR="00E53BBA">
        <w:tc>
          <w:tcPr>
            <w:tcW w:w="5430" w:type="dxa"/>
            <w:vAlign w:val="bottom"/>
          </w:tcPr>
          <w:p w:rsidR="00E53BBA" w:rsidRDefault="00E53BBA">
            <w:pPr>
              <w:pStyle w:val="ConsPlusNormal"/>
              <w:jc w:val="both"/>
            </w:pPr>
            <w:r>
              <w:t>Наличие в ЕГРЮЛ информации о ликвидации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E53BBA" w:rsidRDefault="00E53BBA">
            <w:pPr>
              <w:pStyle w:val="ConsPlusNormal"/>
              <w:jc w:val="both"/>
            </w:pPr>
            <w:r>
              <w:t>Приостановление операции на лицевом счете</w:t>
            </w:r>
          </w:p>
        </w:tc>
      </w:tr>
      <w:tr w:rsidR="00E53BBA">
        <w:tc>
          <w:tcPr>
            <w:tcW w:w="5430" w:type="dxa"/>
          </w:tcPr>
          <w:p w:rsidR="00E53BBA" w:rsidRDefault="00E53BBA">
            <w:pPr>
              <w:pStyle w:val="ConsPlusNormal"/>
              <w:jc w:val="both"/>
            </w:pPr>
            <w:r>
              <w:t>Наличие информации об исключении из ЕГРЮЛ (ЕГРИП) юридического лица (индивидуального предпринимателя) - участника казначейского сопровождения или юридического лица, индивидуального предпринимателя, получающих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E53BBA" w:rsidRDefault="00E53BBA">
            <w:pPr>
              <w:pStyle w:val="ConsPlusNormal"/>
              <w:jc w:val="both"/>
            </w:pPr>
            <w:r>
              <w:t>Приостановление операции на лицевом счете</w:t>
            </w:r>
          </w:p>
        </w:tc>
      </w:tr>
      <w:tr w:rsidR="00E53BBA">
        <w:tc>
          <w:tcPr>
            <w:tcW w:w="5430" w:type="dxa"/>
            <w:vAlign w:val="bottom"/>
          </w:tcPr>
          <w:p w:rsidR="00E53BBA" w:rsidRDefault="00E53BBA">
            <w:pPr>
              <w:pStyle w:val="ConsPlusNormal"/>
              <w:jc w:val="both"/>
            </w:pPr>
            <w:r>
              <w:t xml:space="preserve">Наличие в реестре дисквалифицированных лиц информации о лице, имеющем право без доверенности действовать от имени юридического лица - участника казначейского сопровождения или юридического лица, </w:t>
            </w:r>
            <w:r>
              <w:lastRenderedPageBreak/>
              <w:t>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</w:tcPr>
          <w:p w:rsidR="00E53BBA" w:rsidRDefault="00E53BBA">
            <w:pPr>
              <w:pStyle w:val="ConsPlusNormal"/>
            </w:pPr>
            <w:r>
              <w:lastRenderedPageBreak/>
              <w:t>Предупреждение (информирование)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E53BBA" w:rsidRDefault="00E53BBA">
            <w:pPr>
              <w:pStyle w:val="ConsPlusNormal"/>
              <w:jc w:val="both"/>
            </w:pPr>
            <w:r>
              <w:lastRenderedPageBreak/>
              <w:t xml:space="preserve">Наличие сведений о месте регистрации или месте нахождения юридического лица - участника казначейского сопровождения или юридического лица, получающего денежные средства от указанного участника казначейского сопровождения, в государстве (на территории), включенном (включенной) в перечень государств (территорий), которые не выполняют рекомендации Группы разработки финансовых мер борьбы с отмыванием денег (ФАТФ) </w:t>
            </w:r>
            <w:hyperlink w:anchor="P119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630" w:type="dxa"/>
            <w:tcBorders>
              <w:bottom w:val="nil"/>
            </w:tcBorders>
          </w:tcPr>
          <w:p w:rsidR="00E53BBA" w:rsidRDefault="00E53BBA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 xml:space="preserve">(в ред. </w:t>
            </w:r>
            <w:hyperlink r:id="rId16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07.12.2022 N 185н)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E53BBA" w:rsidRDefault="00E53BBA">
            <w:pPr>
              <w:pStyle w:val="ConsPlusNormal"/>
              <w:jc w:val="both"/>
            </w:pPr>
            <w:r>
              <w:t>Наличие в ЕГРЮЛ (ЕГРИП) сведений о возбуждении производства по делу о банкротстве юридического лица, индивидуального предпринимателя, физического лица - производителя товаров, работ, услуг - участника казначейского сопровождения или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  <w:tcBorders>
              <w:bottom w:val="nil"/>
            </w:tcBorders>
          </w:tcPr>
          <w:p w:rsidR="00E53BBA" w:rsidRDefault="00E53BBA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 xml:space="preserve">(в ред. </w:t>
            </w:r>
            <w:hyperlink r:id="rId17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07.12.2022 N 185н)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>Наличие в ЕГРЮЛ информации о признании банкротом юридического лица или в ЕГРИП сведений о прекращении физическим лицом деятельности в качестве индивидуального предпринимателя в связи с принятием судом решения о признании гражданина банкротом и решения о введении реализации имущества гражданина - участника казначейского сопровождения или юридического лица, индивидуального предпринимателя - производителя товаров, работ, услуг, получающего денежные средства от указанного участника казначейского сопровождения</w:t>
            </w:r>
          </w:p>
        </w:tc>
        <w:tc>
          <w:tcPr>
            <w:tcW w:w="3630" w:type="dxa"/>
            <w:tcBorders>
              <w:bottom w:val="nil"/>
            </w:tcBorders>
          </w:tcPr>
          <w:p w:rsidR="00E53BBA" w:rsidRDefault="00E53BBA">
            <w:pPr>
              <w:pStyle w:val="ConsPlusNormal"/>
            </w:pPr>
            <w:r>
              <w:t>Приостановление операции на лицевом счете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 xml:space="preserve">(в ред. </w:t>
            </w:r>
            <w:hyperlink r:id="rId18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07.12.2022 N 185н)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E53BBA" w:rsidRDefault="00E53BBA">
            <w:pPr>
              <w:pStyle w:val="ConsPlusNormal"/>
              <w:jc w:val="both"/>
            </w:pPr>
            <w:r>
              <w:t xml:space="preserve">Наличие в государственной интегрированной информационной системе управления общественными финансами "Электронный бюджет" </w:t>
            </w:r>
            <w:hyperlink w:anchor="P121">
              <w:r>
                <w:rPr>
                  <w:color w:val="0000FF"/>
                </w:rPr>
                <w:t>&lt;1.1&gt;</w:t>
              </w:r>
            </w:hyperlink>
            <w:r>
              <w:t xml:space="preserve"> информации об оплате налогов и сборов, таможенных платежей, взносов по обязательному социальному страхованию и иных обязательных платежей в бюджетную систему Российской Федерации, установленных законодательством Российской Федерации, в размере, суммарно превышающем 50 процентов цены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подлежащей уплате в соответствии с условиями указанных государственного контракта, контракта (договора) в текущем финансовом году с лицевого счета, открытого участнику казначейского сопровождения</w:t>
            </w:r>
          </w:p>
        </w:tc>
        <w:tc>
          <w:tcPr>
            <w:tcW w:w="3630" w:type="dxa"/>
            <w:tcBorders>
              <w:bottom w:val="nil"/>
            </w:tcBorders>
          </w:tcPr>
          <w:p w:rsidR="00E53BBA" w:rsidRDefault="00E53BBA">
            <w:pPr>
              <w:pStyle w:val="ConsPlusNormal"/>
            </w:pPr>
            <w:r>
              <w:t xml:space="preserve">Предупреждение (информирование) </w:t>
            </w:r>
            <w:hyperlink w:anchor="P123">
              <w:r>
                <w:rPr>
                  <w:color w:val="0000FF"/>
                </w:rPr>
                <w:t>&lt;1.2&gt;</w:t>
              </w:r>
            </w:hyperlink>
            <w:r>
              <w:t xml:space="preserve"> (приостановление операции на лицевом счете) </w:t>
            </w:r>
            <w:hyperlink w:anchor="P125">
              <w:r>
                <w:rPr>
                  <w:color w:val="0000FF"/>
                </w:rPr>
                <w:t>&lt;2&gt;</w:t>
              </w:r>
            </w:hyperlink>
          </w:p>
        </w:tc>
      </w:tr>
      <w:tr w:rsidR="00E53BBA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 xml:space="preserve">(в ред. </w:t>
            </w:r>
            <w:hyperlink r:id="rId19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07.12.2022 N 185н)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 xml:space="preserve">Наличие в государственной интегрированной информационной системе управления общественными </w:t>
            </w:r>
            <w:r>
              <w:lastRenderedPageBreak/>
              <w:t>финансами "Электронный бюджет" информации об оплате труда физическим лицам в размере, суммарно превышающем 50 процентов цены государственного контракта, контракта (договора), подлежащей уплате в соответствии с условиями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в текущем финансовом году с лицевого счета, открытого участнику казначейского сопровождения (за исключением государственного контракта, контракта (договора) на выполнение научно-исследовательских или опытно-конструкторских работ)</w:t>
            </w:r>
          </w:p>
        </w:tc>
        <w:tc>
          <w:tcPr>
            <w:tcW w:w="3630" w:type="dxa"/>
            <w:tcBorders>
              <w:bottom w:val="nil"/>
            </w:tcBorders>
          </w:tcPr>
          <w:p w:rsidR="00E53BBA" w:rsidRDefault="00E53BBA">
            <w:pPr>
              <w:pStyle w:val="ConsPlusNormal"/>
            </w:pPr>
            <w:r>
              <w:lastRenderedPageBreak/>
              <w:t xml:space="preserve">Предупреждение (информирование) </w:t>
            </w:r>
            <w:hyperlink w:anchor="P123">
              <w:r>
                <w:rPr>
                  <w:color w:val="0000FF"/>
                </w:rPr>
                <w:t>&lt;1.2&gt;</w:t>
              </w:r>
            </w:hyperlink>
            <w:r>
              <w:t xml:space="preserve"> (приостановление операции на </w:t>
            </w:r>
            <w:r>
              <w:lastRenderedPageBreak/>
              <w:t xml:space="preserve">лицевом счете) </w:t>
            </w:r>
            <w:hyperlink w:anchor="P125">
              <w:r>
                <w:rPr>
                  <w:color w:val="0000FF"/>
                </w:rPr>
                <w:t>&lt;2&gt;</w:t>
              </w:r>
            </w:hyperlink>
          </w:p>
        </w:tc>
      </w:tr>
      <w:tr w:rsidR="00E53BBA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0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07.12.2022 N 185н)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  <w:vAlign w:val="bottom"/>
          </w:tcPr>
          <w:p w:rsidR="00E53BBA" w:rsidRDefault="00E53BBA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 перечислении прибыли, согласованной сторонами при заключении государственного контракта, заключенного в целях реализации государственного оборонного заказа, контракта (договора), заключенного в рамках исполнения такого государственного контракта, и предусмотренной его условиями, после исполнения государственного контракта, контракта (договора) (отдельного этапа его исполнения) и представления в территориальный орган Федерального казначейства документов, подтверждающих поставку товара (выполнение работ, оказание услуг) в размере, превышающем 25 процентов цены государственного контракта, контракта (договора), подлежащей уплате в соответствии с условиями государственного контракта, контракта (договора) в текущем финансовом году с лицевого счета, открытого участнику казначейского сопровождения</w:t>
            </w:r>
          </w:p>
        </w:tc>
        <w:tc>
          <w:tcPr>
            <w:tcW w:w="3630" w:type="dxa"/>
            <w:tcBorders>
              <w:bottom w:val="nil"/>
            </w:tcBorders>
          </w:tcPr>
          <w:p w:rsidR="00E53BBA" w:rsidRDefault="00E53BBA">
            <w:pPr>
              <w:pStyle w:val="ConsPlusNormal"/>
            </w:pPr>
            <w:r>
              <w:t xml:space="preserve">Предупреждение (информирование) </w:t>
            </w:r>
            <w:hyperlink w:anchor="P123">
              <w:r>
                <w:rPr>
                  <w:color w:val="0000FF"/>
                </w:rPr>
                <w:t>&lt;1.2&gt;</w:t>
              </w:r>
            </w:hyperlink>
            <w:r>
              <w:t xml:space="preserve"> (приостановление операции на лицевом счете) </w:t>
            </w:r>
            <w:hyperlink w:anchor="P125">
              <w:r>
                <w:rPr>
                  <w:color w:val="0000FF"/>
                </w:rPr>
                <w:t>&lt;2&gt;</w:t>
              </w:r>
            </w:hyperlink>
          </w:p>
        </w:tc>
      </w:tr>
      <w:tr w:rsidR="00E53BBA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 xml:space="preserve">(в ред. </w:t>
            </w:r>
            <w:hyperlink r:id="rId21">
              <w:r>
                <w:rPr>
                  <w:color w:val="0000FF"/>
                </w:rPr>
                <w:t>Приказа</w:t>
              </w:r>
            </w:hyperlink>
            <w:r>
              <w:t xml:space="preserve"> Минфина России от 07.12.2022 N 185н)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 xml:space="preserve">Наличие информации о регистрации юридического лица, получающего денежные средства от участника казначейского сопровождения,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</w:t>
            </w:r>
            <w:hyperlink w:anchor="P126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630" w:type="dxa"/>
            <w:tcBorders>
              <w:bottom w:val="nil"/>
            </w:tcBorders>
          </w:tcPr>
          <w:p w:rsidR="00E53BBA" w:rsidRDefault="00E53BBA">
            <w:pPr>
              <w:pStyle w:val="ConsPlusNormal"/>
            </w:pPr>
            <w:r>
              <w:t>Приостановление операции на лицевом счете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 xml:space="preserve">(введено </w:t>
            </w:r>
            <w:hyperlink r:id="rId22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07.12.2022 N 185н)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>Наличие в государственной интегрированной информационной системе управления общественными финансами "Электронный бюджет" информации о фактах приобретения юридическим лицом, индивидуальным предпринимателем, физическим лицом - производителем товаров, работ, услуг - участником казначейского сопровождения одноименного товара (работы, услуги) на основании двух и более контрактов (договоров), заключаемых с одним производителем товаров (работ, услуг) на сумму, не подлежащую казначейскому сопровождению</w:t>
            </w:r>
          </w:p>
        </w:tc>
        <w:tc>
          <w:tcPr>
            <w:tcW w:w="3630" w:type="dxa"/>
            <w:tcBorders>
              <w:bottom w:val="nil"/>
            </w:tcBorders>
          </w:tcPr>
          <w:p w:rsidR="00E53BBA" w:rsidRDefault="00E53BBA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3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07.12.2022 N 185н)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5430" w:type="dxa"/>
            <w:tcBorders>
              <w:bottom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 xml:space="preserve">Наличие в реестре недобросовестных поставщиков (подрядчиков, исполнителей) </w:t>
            </w:r>
            <w:hyperlink w:anchor="P128">
              <w:r>
                <w:rPr>
                  <w:color w:val="0000FF"/>
                </w:rPr>
                <w:t>&lt;4&gt;</w:t>
              </w:r>
            </w:hyperlink>
            <w:r>
              <w:t xml:space="preserve"> в единой информационной системе в сфере закупок информации о юридическом лице, индивидуальном предпринимателе, физическом лице - производителе товаров, работ, услуг - участнике казначейского сопровождения или юридическом лице, индивидуальном предпринимателе, физическом лице - производителе товаров, работ, услуг, получающем денежные средства от указанного участника казначейского сопровождения по контракту (договору)</w:t>
            </w:r>
          </w:p>
        </w:tc>
        <w:tc>
          <w:tcPr>
            <w:tcW w:w="3630" w:type="dxa"/>
            <w:tcBorders>
              <w:bottom w:val="nil"/>
            </w:tcBorders>
          </w:tcPr>
          <w:p w:rsidR="00E53BBA" w:rsidRDefault="00E53BBA">
            <w:pPr>
              <w:pStyle w:val="ConsPlusNormal"/>
            </w:pPr>
            <w:r>
              <w:t>Предупреждение (информирование)</w:t>
            </w:r>
          </w:p>
        </w:tc>
      </w:tr>
      <w:tr w:rsidR="00E53BBA">
        <w:tblPrEx>
          <w:tblBorders>
            <w:insideH w:val="nil"/>
          </w:tblBorders>
        </w:tblPrEx>
        <w:tc>
          <w:tcPr>
            <w:tcW w:w="9060" w:type="dxa"/>
            <w:gridSpan w:val="2"/>
            <w:tcBorders>
              <w:top w:val="nil"/>
            </w:tcBorders>
          </w:tcPr>
          <w:p w:rsidR="00E53BBA" w:rsidRDefault="00E53BBA">
            <w:pPr>
              <w:pStyle w:val="ConsPlusNormal"/>
              <w:jc w:val="both"/>
            </w:pPr>
            <w:r>
              <w:t xml:space="preserve">(введено </w:t>
            </w:r>
            <w:hyperlink r:id="rId24">
              <w:r>
                <w:rPr>
                  <w:color w:val="0000FF"/>
                </w:rPr>
                <w:t>Приказом</w:t>
              </w:r>
            </w:hyperlink>
            <w:r>
              <w:t xml:space="preserve"> Минфина России от 07.12.2022 N 185н)</w:t>
            </w:r>
          </w:p>
        </w:tc>
      </w:tr>
    </w:tbl>
    <w:p w:rsidR="00E53BBA" w:rsidRDefault="00E53BBA">
      <w:pPr>
        <w:pStyle w:val="ConsPlusNormal"/>
        <w:jc w:val="both"/>
      </w:pPr>
    </w:p>
    <w:p w:rsidR="00E53BBA" w:rsidRDefault="00E53BBA">
      <w:pPr>
        <w:pStyle w:val="ConsPlusNormal"/>
        <w:ind w:firstLine="540"/>
        <w:jc w:val="both"/>
      </w:pPr>
      <w:r>
        <w:t>--------------------------------</w:t>
      </w:r>
    </w:p>
    <w:p w:rsidR="00E53BBA" w:rsidRDefault="00E53BBA">
      <w:pPr>
        <w:pStyle w:val="ConsPlusNormal"/>
        <w:spacing w:before="200"/>
        <w:ind w:firstLine="540"/>
        <w:jc w:val="both"/>
      </w:pPr>
      <w:r>
        <w:t xml:space="preserve">&lt;1&gt; Сноска исключена. - </w:t>
      </w:r>
      <w:hyperlink r:id="rId25">
        <w:r>
          <w:rPr>
            <w:color w:val="0000FF"/>
          </w:rPr>
          <w:t>Приказ</w:t>
        </w:r>
      </w:hyperlink>
      <w:r>
        <w:t xml:space="preserve"> Минфина России от 07.12.2022 N 185н.</w:t>
      </w:r>
    </w:p>
    <w:p w:rsidR="00E53BBA" w:rsidRDefault="00E53BBA">
      <w:pPr>
        <w:pStyle w:val="ConsPlusNormal"/>
        <w:spacing w:before="200"/>
        <w:ind w:firstLine="540"/>
        <w:jc w:val="both"/>
      </w:pPr>
      <w:bookmarkStart w:id="2" w:name="P119"/>
      <w:bookmarkEnd w:id="2"/>
      <w:r>
        <w:t xml:space="preserve">&lt;1&gt; </w:t>
      </w:r>
      <w:hyperlink r:id="rId26">
        <w:r>
          <w:rPr>
            <w:color w:val="0000FF"/>
          </w:rPr>
          <w:t>Приказ</w:t>
        </w:r>
      </w:hyperlink>
      <w:r>
        <w:t xml:space="preserve"> Федеральной службы по финансовому мониторингу от 10 ноября 2011 г. N 361 "Об определении перечня государств (территорий), которые не выполняют рекомендации Группы разработки финансовых мер борьбы с отмыванием денег (ФАТФ)" (зарегистрирован Министерством юстиции Российской Федерации 13 декабря 2011 г., регистрационный N 22587).</w:t>
      </w:r>
    </w:p>
    <w:p w:rsidR="00E53BBA" w:rsidRDefault="00E53BBA">
      <w:pPr>
        <w:pStyle w:val="ConsPlusNormal"/>
        <w:jc w:val="both"/>
      </w:pPr>
      <w:r>
        <w:t xml:space="preserve">(сноска введена </w:t>
      </w:r>
      <w:hyperlink r:id="rId27">
        <w:r>
          <w:rPr>
            <w:color w:val="0000FF"/>
          </w:rPr>
          <w:t>Приказом</w:t>
        </w:r>
      </w:hyperlink>
      <w:r>
        <w:t xml:space="preserve"> Минфина России от 07.12.2022 N 185н)</w:t>
      </w:r>
    </w:p>
    <w:p w:rsidR="00E53BBA" w:rsidRDefault="00E53BBA">
      <w:pPr>
        <w:pStyle w:val="ConsPlusNormal"/>
        <w:spacing w:before="200"/>
        <w:ind w:firstLine="540"/>
        <w:jc w:val="both"/>
      </w:pPr>
      <w:bookmarkStart w:id="3" w:name="P121"/>
      <w:bookmarkEnd w:id="3"/>
      <w:r>
        <w:t xml:space="preserve">&lt;1.1&gt; </w:t>
      </w:r>
      <w:hyperlink r:id="rId2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 (Собрание законодательства Российской Федерации, 2015, N 28, ст. 4228; 2022, N 37, ст. 6367).</w:t>
      </w:r>
    </w:p>
    <w:p w:rsidR="00E53BBA" w:rsidRDefault="00E53BBA">
      <w:pPr>
        <w:pStyle w:val="ConsPlusNormal"/>
        <w:jc w:val="both"/>
      </w:pPr>
      <w:r>
        <w:t xml:space="preserve">(сноска введена </w:t>
      </w:r>
      <w:hyperlink r:id="rId29">
        <w:r>
          <w:rPr>
            <w:color w:val="0000FF"/>
          </w:rPr>
          <w:t>Приказом</w:t>
        </w:r>
      </w:hyperlink>
      <w:r>
        <w:t xml:space="preserve"> Минфина России от 07.12.2022 N 185н)</w:t>
      </w:r>
    </w:p>
    <w:p w:rsidR="00E53BBA" w:rsidRDefault="00E53BBA">
      <w:pPr>
        <w:pStyle w:val="ConsPlusNormal"/>
        <w:spacing w:before="200"/>
        <w:ind w:firstLine="540"/>
        <w:jc w:val="both"/>
      </w:pPr>
      <w:bookmarkStart w:id="4" w:name="P123"/>
      <w:bookmarkEnd w:id="4"/>
      <w:r>
        <w:t xml:space="preserve">&lt;1.2&gt; При представлении участником казначейского сопровождения, получающим средства из федерального бюджета, сведений об операциях с целевыми средствами, сформированных и утвержденных в порядке и по форме, предусмотренными порядком санкционирования, установленным Министерством финансов Российской Федерации на основании </w:t>
      </w:r>
      <w:hyperlink r:id="rId30">
        <w:r>
          <w:rPr>
            <w:color w:val="0000FF"/>
          </w:rPr>
          <w:t>пункта 4 статьи 242.23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2021, N 27, ст. 5072).</w:t>
      </w:r>
    </w:p>
    <w:p w:rsidR="00E53BBA" w:rsidRDefault="00E53BBA">
      <w:pPr>
        <w:pStyle w:val="ConsPlusNormal"/>
        <w:jc w:val="both"/>
      </w:pPr>
      <w:r>
        <w:t xml:space="preserve">(сноска введена </w:t>
      </w:r>
      <w:hyperlink r:id="rId31">
        <w:r>
          <w:rPr>
            <w:color w:val="0000FF"/>
          </w:rPr>
          <w:t>Приказом</w:t>
        </w:r>
      </w:hyperlink>
      <w:r>
        <w:t xml:space="preserve"> Минфина России от 07.12.2022 N 185н)</w:t>
      </w:r>
    </w:p>
    <w:p w:rsidR="00E53BBA" w:rsidRDefault="00E53BBA">
      <w:pPr>
        <w:pStyle w:val="ConsPlusNormal"/>
        <w:spacing w:before="200"/>
        <w:ind w:firstLine="540"/>
        <w:jc w:val="both"/>
      </w:pPr>
      <w:bookmarkStart w:id="5" w:name="P125"/>
      <w:bookmarkEnd w:id="5"/>
      <w:r>
        <w:t>&lt;2&gt; При предоставлении участником казначейского сопровождения, получающим средства из федерального бюджета, распоряжения о совершении казначейских платежей.</w:t>
      </w:r>
    </w:p>
    <w:p w:rsidR="00E53BBA" w:rsidRDefault="00E53BBA">
      <w:pPr>
        <w:pStyle w:val="ConsPlusNormal"/>
        <w:spacing w:before="200"/>
        <w:ind w:firstLine="540"/>
        <w:jc w:val="both"/>
      </w:pPr>
      <w:bookmarkStart w:id="6" w:name="P126"/>
      <w:bookmarkEnd w:id="6"/>
      <w:r>
        <w:t xml:space="preserve">&lt;3&gt; </w:t>
      </w:r>
      <w:hyperlink r:id="rId32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13 ноября 2007 г. N 108н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Министерством юстиции Российской Федерации 3 декабря 2007 г., регистрационный N 10598) с изменениями, внесенными приказами Министерства финансов Российской Федерации от 2 февраля 2009 г. N 10н (зарегистрирован Министерством юстиции Российской Федерации 25 февраля 2009 г., регистрационный N 13432), от 21 августа 2012 г. N 115н (зарегистрирован Министерством юстиции Российской Федерации 25 октября 2012 г., регистрационный N 25728), от 2 октября 2014 г. N 111н (зарегистрирован Министерством юстиции Российской Федерации 19 ноября 2014 г., регистрационный N 34776), от 2 ноября 2017 г. N 175н (зарегистрирован Министерством юстиции Российской Федерации 20 ноября 2017 г., регистрационный N 48956).</w:t>
      </w:r>
    </w:p>
    <w:p w:rsidR="00E53BBA" w:rsidRDefault="00E53BBA">
      <w:pPr>
        <w:pStyle w:val="ConsPlusNormal"/>
        <w:jc w:val="both"/>
      </w:pPr>
      <w:r>
        <w:t xml:space="preserve">(сноска введена </w:t>
      </w:r>
      <w:hyperlink r:id="rId33">
        <w:r>
          <w:rPr>
            <w:color w:val="0000FF"/>
          </w:rPr>
          <w:t>Приказом</w:t>
        </w:r>
      </w:hyperlink>
      <w:r>
        <w:t xml:space="preserve"> Минфина России от 07.12.2022 N 185н)</w:t>
      </w:r>
    </w:p>
    <w:p w:rsidR="00E53BBA" w:rsidRDefault="00E53BBA">
      <w:pPr>
        <w:pStyle w:val="ConsPlusNormal"/>
        <w:spacing w:before="200"/>
        <w:ind w:firstLine="540"/>
        <w:jc w:val="both"/>
      </w:pPr>
      <w:bookmarkStart w:id="7" w:name="P128"/>
      <w:bookmarkEnd w:id="7"/>
      <w:r>
        <w:t xml:space="preserve">&lt;4&gt;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июня 2021 г. N 1078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 (Собрание законодательства Российской Федерации, 2021, N 28, ст. 5508; 2022, N 46, ст. 7988).</w:t>
      </w:r>
    </w:p>
    <w:p w:rsidR="00E53BBA" w:rsidRDefault="00E53BBA">
      <w:pPr>
        <w:pStyle w:val="ConsPlusNormal"/>
        <w:jc w:val="both"/>
      </w:pPr>
      <w:r>
        <w:t xml:space="preserve">(сноска введена </w:t>
      </w:r>
      <w:hyperlink r:id="rId35">
        <w:r>
          <w:rPr>
            <w:color w:val="0000FF"/>
          </w:rPr>
          <w:t>Приказом</w:t>
        </w:r>
      </w:hyperlink>
      <w:r>
        <w:t xml:space="preserve"> Минфина России от 07.12.2022 N 185н)</w:t>
      </w:r>
    </w:p>
    <w:p w:rsidR="00E53BBA" w:rsidRDefault="00E53BBA">
      <w:pPr>
        <w:pStyle w:val="ConsPlusNormal"/>
        <w:ind w:firstLine="540"/>
        <w:jc w:val="both"/>
      </w:pPr>
    </w:p>
    <w:p w:rsidR="00E53BBA" w:rsidRDefault="00E53BBA">
      <w:pPr>
        <w:pStyle w:val="ConsPlusNormal"/>
        <w:ind w:firstLine="540"/>
        <w:jc w:val="both"/>
      </w:pPr>
    </w:p>
    <w:p w:rsidR="00E53BBA" w:rsidRDefault="00E53BB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4B59" w:rsidRDefault="009D4B59">
      <w:bookmarkStart w:id="8" w:name="_GoBack"/>
      <w:bookmarkEnd w:id="8"/>
    </w:p>
    <w:sectPr w:rsidR="009D4B59" w:rsidSect="003D0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BBA"/>
    <w:rsid w:val="009D4B59"/>
    <w:rsid w:val="00E5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0F39C-4338-43CE-B4E4-2933855D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B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E53BB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E53BB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86DE308B71847C4350D4AA17AF113ACD4FFCA925619560341CBE4ECCD13B82101F0D00467208333BCD0B5F46E7309CBC87BB2940677YBoDF" TargetMode="External"/><Relationship Id="rId18" Type="http://schemas.openxmlformats.org/officeDocument/2006/relationships/hyperlink" Target="consultantplus://offline/ref=A86DE308B71847C4350D4AA17AF113ACD4F8CA97551B560341CBE4ECCD13B82101F0D00360208A39EB8AA5F027270DD4C162AC911877BEACY1o6F" TargetMode="External"/><Relationship Id="rId26" Type="http://schemas.openxmlformats.org/officeDocument/2006/relationships/hyperlink" Target="consultantplus://offline/ref=A86DE308B71847C4350D4AA17AF113ACD1FECB935C10560341CBE4ECCD13B82113F0880F61299438EF9FF3A161Y7o1F" TargetMode="External"/><Relationship Id="rId21" Type="http://schemas.openxmlformats.org/officeDocument/2006/relationships/hyperlink" Target="consultantplus://offline/ref=A86DE308B71847C4350D4AA17AF113ACD4F8CA97551B560341CBE4ECCD13B82101F0D00360208A39E18AA5F027270DD4C162AC911877BEACY1o6F" TargetMode="External"/><Relationship Id="rId34" Type="http://schemas.openxmlformats.org/officeDocument/2006/relationships/hyperlink" Target="consultantplus://offline/ref=A86DE308B71847C4350D4AA17AF113ACD4FFC899501E560341CBE4ECCD13B82113F0880F61299438EF9FF3A161Y7o1F" TargetMode="External"/><Relationship Id="rId7" Type="http://schemas.openxmlformats.org/officeDocument/2006/relationships/hyperlink" Target="consultantplus://offline/ref=A86DE308B71847C4350D4AA17AF113ACD4F8CA97551B560341CBE4ECCD13B82101F0D00360208A38EE8AA5F027270DD4C162AC911877BEACY1o6F" TargetMode="External"/><Relationship Id="rId12" Type="http://schemas.openxmlformats.org/officeDocument/2006/relationships/hyperlink" Target="consultantplus://offline/ref=A86DE308B71847C4350D4AA17AF113ACD4FFCA925619560341CBE4ECCD13B82101F0D00467218F33BCD0B5F46E7309CBC87BB2940677YBoDF" TargetMode="External"/><Relationship Id="rId17" Type="http://schemas.openxmlformats.org/officeDocument/2006/relationships/hyperlink" Target="consultantplus://offline/ref=A86DE308B71847C4350D4AA17AF113ACD4F8CA97551B560341CBE4ECCD13B82101F0D00360208A39EA8AA5F027270DD4C162AC911877BEACY1o6F" TargetMode="External"/><Relationship Id="rId25" Type="http://schemas.openxmlformats.org/officeDocument/2006/relationships/hyperlink" Target="consultantplus://offline/ref=A86DE308B71847C4350D4AA17AF113ACD4F8CA97551B560341CBE4ECCD13B82101F0D00360208A3AE98AA5F027270DD4C162AC911877BEACY1o6F" TargetMode="External"/><Relationship Id="rId33" Type="http://schemas.openxmlformats.org/officeDocument/2006/relationships/hyperlink" Target="consultantplus://offline/ref=A86DE308B71847C4350D4AA17AF113ACD4F8CA97551B560341CBE4ECCD13B82101F0D00360208A3BEA8AA5F027270DD4C162AC911877BEACY1o6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86DE308B71847C4350D4AA17AF113ACD4F8CA97551B560341CBE4ECCD13B82101F0D00360208A38E08AA5F027270DD4C162AC911877BEACY1o6F" TargetMode="External"/><Relationship Id="rId20" Type="http://schemas.openxmlformats.org/officeDocument/2006/relationships/hyperlink" Target="consultantplus://offline/ref=A86DE308B71847C4350D4AA17AF113ACD4F8CA97551B560341CBE4ECCD13B82101F0D00360208A39E08AA5F027270DD4C162AC911877BEACY1o6F" TargetMode="External"/><Relationship Id="rId29" Type="http://schemas.openxmlformats.org/officeDocument/2006/relationships/hyperlink" Target="consultantplus://offline/ref=A86DE308B71847C4350D4AA17AF113ACD4F8CA97551B560341CBE4ECCD13B82101F0D00360208A39EE8AA5F027270DD4C162AC911877BEACY1o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86DE308B71847C4350D4AA17AF113ACD4FFCA925619560341CBE4ECCD13B82101F0D00467208333BCD0B5F46E7309CBC87BB2940677YBoDF" TargetMode="External"/><Relationship Id="rId11" Type="http://schemas.openxmlformats.org/officeDocument/2006/relationships/hyperlink" Target="consultantplus://offline/ref=A86DE308B71847C4350D4AA17AF113ACD4FFCA925619560341CBE4ECCD13B82101F0D00466288B33BCD0B5F46E7309CBC87BB2940677YBoDF" TargetMode="External"/><Relationship Id="rId24" Type="http://schemas.openxmlformats.org/officeDocument/2006/relationships/hyperlink" Target="consultantplus://offline/ref=A86DE308B71847C4350D4AA17AF113ACD4F8CA97551B560341CBE4ECCD13B82101F0D00360208A3AE18AA5F027270DD4C162AC911877BEACY1o6F" TargetMode="External"/><Relationship Id="rId32" Type="http://schemas.openxmlformats.org/officeDocument/2006/relationships/hyperlink" Target="consultantplus://offline/ref=A86DE308B71847C4350D4AA17AF113ACD2F4CB91531A560341CBE4ECCD13B82113F0880F61299438EF9FF3A161Y7o1F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A86DE308B71847C4350D4AA17AF113ACD4F8CA97551B560341CBE4ECCD13B82101F0D00360208A38EE8AA5F027270DD4C162AC911877BEACY1o6F" TargetMode="External"/><Relationship Id="rId15" Type="http://schemas.openxmlformats.org/officeDocument/2006/relationships/hyperlink" Target="consultantplus://offline/ref=A86DE308B71847C4350D4AA17AF113ACD4F8CA97551B560341CBE4ECCD13B82101F0D00360208A38EE8AA5F027270DD4C162AC911877BEACY1o6F" TargetMode="External"/><Relationship Id="rId23" Type="http://schemas.openxmlformats.org/officeDocument/2006/relationships/hyperlink" Target="consultantplus://offline/ref=A86DE308B71847C4350D4AA17AF113ACD4F8CA97551B560341CBE4ECCD13B82101F0D00360208A3AEF8AA5F027270DD4C162AC911877BEACY1o6F" TargetMode="External"/><Relationship Id="rId28" Type="http://schemas.openxmlformats.org/officeDocument/2006/relationships/hyperlink" Target="consultantplus://offline/ref=A86DE308B71847C4350D4AA17AF113ACD4FECE925C10560341CBE4ECCD13B82113F0880F61299438EF9FF3A161Y7o1F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A86DE308B71847C4350D4AA17AF113ACD4FFCA925619560341CBE4ECCD13B82101F0D00467218F33BCD0B5F46E7309CBC87BB2940677YBoDF" TargetMode="External"/><Relationship Id="rId19" Type="http://schemas.openxmlformats.org/officeDocument/2006/relationships/hyperlink" Target="consultantplus://offline/ref=A86DE308B71847C4350D4AA17AF113ACD4F8CA97551B560341CBE4ECCD13B82101F0D00360208A39EC8AA5F027270DD4C162AC911877BEACY1o6F" TargetMode="External"/><Relationship Id="rId31" Type="http://schemas.openxmlformats.org/officeDocument/2006/relationships/hyperlink" Target="consultantplus://offline/ref=A86DE308B71847C4350D4AA17AF113ACD4F8CA97551B560341CBE4ECCD13B82101F0D00360208A3AEA8AA5F027270DD4C162AC911877BEACY1o6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86DE308B71847C4350D4AA17AF113ACD4FFCA925619560341CBE4ECCD13B82101F0D00466278233BCD0B5F46E7309CBC87BB2940677YBoDF" TargetMode="External"/><Relationship Id="rId14" Type="http://schemas.openxmlformats.org/officeDocument/2006/relationships/hyperlink" Target="consultantplus://offline/ref=A86DE308B71847C4350D4AA17AF113ACD4FFCA925619560341CBE4ECCD13B82101F0D00467218F33BCD0B5F46E7309CBC87BB2940677YBoDF" TargetMode="External"/><Relationship Id="rId22" Type="http://schemas.openxmlformats.org/officeDocument/2006/relationships/hyperlink" Target="consultantplus://offline/ref=A86DE308B71847C4350D4AA17AF113ACD4F8CA97551B560341CBE4ECCD13B82101F0D00360208A3AEC8AA5F027270DD4C162AC911877BEACY1o6F" TargetMode="External"/><Relationship Id="rId27" Type="http://schemas.openxmlformats.org/officeDocument/2006/relationships/hyperlink" Target="consultantplus://offline/ref=A86DE308B71847C4350D4AA17AF113ACD4F8CA97551B560341CBE4ECCD13B82101F0D00360208A39E88AA5F027270DD4C162AC911877BEACY1o6F" TargetMode="External"/><Relationship Id="rId30" Type="http://schemas.openxmlformats.org/officeDocument/2006/relationships/hyperlink" Target="consultantplus://offline/ref=A86DE308B71847C4350D4AA17AF113ACD4FFCA925619560341CBE4ECCD13B82101F0D00467268A33BCD0B5F46E7309CBC87BB2940677YBoDF" TargetMode="External"/><Relationship Id="rId35" Type="http://schemas.openxmlformats.org/officeDocument/2006/relationships/hyperlink" Target="consultantplus://offline/ref=A86DE308B71847C4350D4AA17AF113ACD4F8CA97551B560341CBE4ECCD13B82101F0D00360208A3BEC8AA5F027270DD4C162AC911877BEACY1o6F" TargetMode="External"/><Relationship Id="rId8" Type="http://schemas.openxmlformats.org/officeDocument/2006/relationships/hyperlink" Target="consultantplus://offline/ref=A86DE308B71847C4350D4AA17AF113ACD4FFCA925619560341CBE4ECCD13B82101F0D00466248B33BCD0B5F46E7309CBC87BB2940677YBoDF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3448</Words>
  <Characters>19654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Гафурова Гузялия Ряшитовна</dc:creator>
  <cp:keywords/>
  <dc:description/>
  <cp:lastModifiedBy>Гафурова Гузялия Ряшитовна</cp:lastModifiedBy>
  <cp:revision>1</cp:revision>
  <dcterms:created xsi:type="dcterms:W3CDTF">2023-07-19T05:40:00Z</dcterms:created>
  <dcterms:modified xsi:type="dcterms:W3CDTF">2023-07-19T05:40:00Z</dcterms:modified>
</cp:coreProperties>
</file>