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6C1C92" w:rsidRPr="00254FA7" w:rsidTr="003F6D7F">
        <w:trPr>
          <w:trHeight w:val="208"/>
          <w:tblHeader/>
        </w:trPr>
        <w:tc>
          <w:tcPr>
            <w:tcW w:w="2268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6C1C92" w:rsidRPr="00254FA7" w:rsidRDefault="006C1C92" w:rsidP="00A61B2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ограниченного распространения (Акт проверки б/н от </w:t>
            </w:r>
            <w:r w:rsidR="00A61B22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61B2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A61B2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), пункт 26 Перечня</w:t>
            </w:r>
            <w:r>
              <w:rPr>
                <w:rStyle w:val="ac"/>
                <w:rFonts w:ascii="Times New Roman" w:hAnsi="Times New Roman" w:cs="Times New Roman"/>
                <w:sz w:val="26"/>
                <w:szCs w:val="26"/>
              </w:rPr>
              <w:footnoteReference w:id="1"/>
            </w:r>
          </w:p>
        </w:tc>
        <w:tc>
          <w:tcPr>
            <w:tcW w:w="1843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C1C92" w:rsidRPr="00254FA7" w:rsidTr="003F6D7F">
        <w:trPr>
          <w:trHeight w:val="208"/>
          <w:tblHeader/>
        </w:trPr>
        <w:tc>
          <w:tcPr>
            <w:tcW w:w="2268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6C1C92" w:rsidRDefault="006C1C92" w:rsidP="00A61B2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ограниченного распространения (Акт проверки б/н от </w:t>
            </w:r>
            <w:r w:rsidR="00A61B22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61B2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A61B2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), пункт 26 Перечня</w:t>
            </w:r>
          </w:p>
        </w:tc>
        <w:tc>
          <w:tcPr>
            <w:tcW w:w="1843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6C1C92" w:rsidRPr="00254FA7" w:rsidRDefault="006C1C92" w:rsidP="006C1C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7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  <w:footnote w:id="1">
    <w:p w:rsidR="006C1C92" w:rsidRPr="006C1C92" w:rsidRDefault="006C1C92" w:rsidP="006C1C92">
      <w:pPr>
        <w:pStyle w:val="aa"/>
        <w:jc w:val="both"/>
        <w:rPr>
          <w:rFonts w:ascii="Times New Roman" w:hAnsi="Times New Roman" w:cs="Times New Roman"/>
        </w:rPr>
      </w:pPr>
      <w:r w:rsidRPr="006C1C92"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Переч</w:t>
      </w:r>
      <w:r w:rsidRPr="006C1C9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нь</w:t>
      </w:r>
      <w:r w:rsidRPr="006C1C92">
        <w:rPr>
          <w:rFonts w:ascii="Times New Roman" w:hAnsi="Times New Roman" w:cs="Times New Roman"/>
        </w:rP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Интернет, утвержденный постановлением Правительства Российской Федерации от 24 ноября 2009 г. </w:t>
      </w:r>
      <w:r>
        <w:rPr>
          <w:rFonts w:ascii="Times New Roman" w:hAnsi="Times New Roman" w:cs="Times New Roman"/>
        </w:rPr>
        <w:t>№</w:t>
      </w:r>
      <w:r w:rsidRPr="006C1C92">
        <w:rPr>
          <w:rFonts w:ascii="Times New Roman" w:hAnsi="Times New Roman" w:cs="Times New Roman"/>
        </w:rPr>
        <w:t xml:space="preserve"> 953 </w:t>
      </w:r>
      <w:r>
        <w:rPr>
          <w:rFonts w:ascii="Times New Roman" w:hAnsi="Times New Roman" w:cs="Times New Roman"/>
        </w:rPr>
        <w:t>«</w:t>
      </w:r>
      <w:r w:rsidRPr="006C1C92">
        <w:rPr>
          <w:rFonts w:ascii="Times New Roman" w:hAnsi="Times New Roman" w:cs="Times New Roman"/>
        </w:rPr>
        <w:t>Об обеспечении доступа к информации о деятельности Правительства Российской Федерации и федеральных органов исполнительной власти</w:t>
      </w:r>
      <w:r>
        <w:rPr>
          <w:rFonts w:ascii="Times New Roman" w:hAnsi="Times New Roman" w:cs="Times New Roman"/>
        </w:rP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6C1C92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078F8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3D66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C1C92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61B22"/>
    <w:rsid w:val="00AB27A7"/>
    <w:rsid w:val="00AB54B9"/>
    <w:rsid w:val="00AB6D1C"/>
    <w:rsid w:val="00AD086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E6C61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13E00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paragraph" w:styleId="aa">
    <w:name w:val="footnote text"/>
    <w:basedOn w:val="a"/>
    <w:link w:val="ab"/>
    <w:uiPriority w:val="99"/>
    <w:semiHidden/>
    <w:unhideWhenUsed/>
    <w:rsid w:val="006C1C9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C1C9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C1C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2D792-4B18-4FEA-9F61-91160937C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2025-04-23T10:40:00Z</cp:lastPrinted>
  <dcterms:created xsi:type="dcterms:W3CDTF">2025-05-14T15:52:00Z</dcterms:created>
  <dcterms:modified xsi:type="dcterms:W3CDTF">2025-05-14T15:52:00Z</dcterms:modified>
</cp:coreProperties>
</file>