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17477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778">
              <w:rPr>
                <w:rFonts w:ascii="Times New Roman" w:hAnsi="Times New Roman" w:cs="Times New Roman"/>
                <w:sz w:val="26"/>
                <w:szCs w:val="26"/>
              </w:rPr>
              <w:t>ФОНД КАПИТАЛЬНОГО РЕМОНТА ОБЩЕГО ИМУЩЕСТВА В МНОГОКВАРТИРНЫХ ДОМАХ В САРАТОВСКОЙ ОБЛАСТИ</w:t>
            </w:r>
          </w:p>
        </w:tc>
        <w:tc>
          <w:tcPr>
            <w:tcW w:w="5103" w:type="dxa"/>
          </w:tcPr>
          <w:p w:rsidR="004C6625" w:rsidRDefault="00CF63D4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63D4">
              <w:rPr>
                <w:rFonts w:ascii="Times New Roman" w:hAnsi="Times New Roman" w:cs="Times New Roman"/>
                <w:sz w:val="26"/>
                <w:szCs w:val="26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  <w:p w:rsidR="00CF63D4" w:rsidRPr="000F3E71" w:rsidRDefault="00CF63D4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FBF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51</cp:revision>
  <cp:lastPrinted>2025-04-23T10:40:00Z</cp:lastPrinted>
  <dcterms:created xsi:type="dcterms:W3CDTF">2025-04-23T10:36:00Z</dcterms:created>
  <dcterms:modified xsi:type="dcterms:W3CDTF">2025-04-25T06:25:00Z</dcterms:modified>
</cp:coreProperties>
</file>